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58"/>
        <w:gridCol w:w="3780"/>
        <w:gridCol w:w="1709"/>
        <w:gridCol w:w="3892"/>
      </w:tblGrid>
      <w:tr w:rsidR="00D365BE" w:rsidRPr="00AF0287" w14:paraId="47FABFFE" w14:textId="77777777" w:rsidTr="00384A72">
        <w:tc>
          <w:tcPr>
            <w:tcW w:w="12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CE241D" w14:textId="59AD63B3" w:rsidR="00D365BE" w:rsidRPr="00AF0287" w:rsidRDefault="00D365BE" w:rsidP="00CB27AA">
            <w:pPr>
              <w:spacing w:before="40" w:after="40"/>
              <w:rPr>
                <w:rFonts w:ascii="Calibri" w:hAnsi="Calibri" w:cs="Calibri"/>
                <w:b/>
                <w:bCs/>
              </w:rPr>
            </w:pPr>
            <w:r w:rsidRPr="00AF0287">
              <w:rPr>
                <w:rFonts w:ascii="Calibri" w:hAnsi="Calibri" w:cs="Calibri"/>
                <w:b/>
                <w:bCs/>
              </w:rPr>
              <w:t>Date</w:t>
            </w:r>
            <w:r w:rsidR="00FA769F" w:rsidRPr="00AF0287">
              <w:rPr>
                <w:rFonts w:ascii="Calibri" w:hAnsi="Calibri" w:cs="Calibri"/>
                <w:b/>
                <w:bCs/>
              </w:rPr>
              <w:t>:</w:t>
            </w:r>
          </w:p>
        </w:tc>
        <w:tc>
          <w:tcPr>
            <w:tcW w:w="3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8266D8" w14:textId="416B0602" w:rsidR="00D365BE" w:rsidRPr="00AF0287" w:rsidRDefault="00D365BE" w:rsidP="00CB27AA">
            <w:pPr>
              <w:spacing w:before="40" w:after="40"/>
              <w:rPr>
                <w:rFonts w:ascii="Calibri" w:hAnsi="Calibri" w:cs="Calibri"/>
              </w:rPr>
            </w:pPr>
            <w:r w:rsidRPr="00AF0287">
              <w:rPr>
                <w:rFonts w:ascii="Calibri" w:hAnsi="Calibri" w:cs="Calibri"/>
              </w:rPr>
              <w:t xml:space="preserve">Wednesday, </w:t>
            </w:r>
            <w:r w:rsidR="00FD11A7">
              <w:rPr>
                <w:rFonts w:ascii="Calibri" w:hAnsi="Calibri" w:cs="Calibri"/>
              </w:rPr>
              <w:t>January 15</w:t>
            </w:r>
            <w:r w:rsidRPr="00AF0287">
              <w:rPr>
                <w:rFonts w:ascii="Calibri" w:hAnsi="Calibri" w:cs="Calibri"/>
              </w:rPr>
              <w:t>, 2024</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D8511E" w14:textId="2505C590" w:rsidR="00D365BE" w:rsidRPr="00AF0287" w:rsidRDefault="00D365BE" w:rsidP="00CB27AA">
            <w:pPr>
              <w:spacing w:before="40" w:after="40"/>
              <w:rPr>
                <w:rFonts w:ascii="Calibri" w:hAnsi="Calibri" w:cs="Calibri"/>
                <w:b/>
                <w:bCs/>
              </w:rPr>
            </w:pPr>
            <w:r w:rsidRPr="00AF0287">
              <w:rPr>
                <w:rFonts w:ascii="Calibri" w:hAnsi="Calibri" w:cs="Calibri"/>
                <w:b/>
                <w:bCs/>
              </w:rPr>
              <w:t>Type</w:t>
            </w:r>
            <w:r w:rsidR="00FA769F" w:rsidRPr="00AF0287">
              <w:rPr>
                <w:rFonts w:ascii="Calibri" w:hAnsi="Calibri" w:cs="Calibri"/>
                <w:b/>
                <w:bCs/>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89CFEE" w14:textId="46740C7E" w:rsidR="00D365BE" w:rsidRPr="00AF0287" w:rsidRDefault="00F96F6C" w:rsidP="00CB27AA">
            <w:pPr>
              <w:spacing w:before="40" w:after="40"/>
              <w:rPr>
                <w:rFonts w:ascii="Calibri" w:hAnsi="Calibri" w:cs="Calibri"/>
              </w:rPr>
            </w:pPr>
            <w:r>
              <w:rPr>
                <w:rFonts w:ascii="Calibri" w:hAnsi="Calibri" w:cs="Calibri"/>
              </w:rPr>
              <w:t>Virtual</w:t>
            </w:r>
            <w:r w:rsidR="00E841CE" w:rsidRPr="00AF0287">
              <w:rPr>
                <w:rFonts w:ascii="Calibri" w:hAnsi="Calibri" w:cs="Calibri"/>
              </w:rPr>
              <w:t xml:space="preserve">, </w:t>
            </w:r>
            <w:r>
              <w:rPr>
                <w:rFonts w:ascii="Calibri" w:hAnsi="Calibri" w:cs="Calibri"/>
              </w:rPr>
              <w:t>Zoom</w:t>
            </w:r>
          </w:p>
        </w:tc>
      </w:tr>
      <w:tr w:rsidR="00AC1195" w:rsidRPr="00AF0287" w14:paraId="7F06EE53" w14:textId="77777777" w:rsidTr="00384A72">
        <w:tc>
          <w:tcPr>
            <w:tcW w:w="12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A447A4" w14:textId="3BB2E950" w:rsidR="00AC1195" w:rsidRPr="00AF0287" w:rsidRDefault="00533C2B" w:rsidP="00CB27AA">
            <w:pPr>
              <w:spacing w:before="40" w:after="40"/>
              <w:rPr>
                <w:rFonts w:ascii="Calibri" w:hAnsi="Calibri" w:cs="Calibri"/>
                <w:b/>
                <w:bCs/>
              </w:rPr>
            </w:pPr>
            <w:r w:rsidRPr="00AF0287">
              <w:rPr>
                <w:rFonts w:ascii="Calibri" w:hAnsi="Calibri" w:cs="Calibri"/>
                <w:b/>
                <w:bCs/>
              </w:rPr>
              <w:t>Start Time</w:t>
            </w:r>
            <w:r w:rsidR="00FA769F" w:rsidRPr="00AF0287">
              <w:rPr>
                <w:rFonts w:ascii="Calibri" w:hAnsi="Calibri" w:cs="Calibri"/>
                <w:b/>
                <w:bCs/>
              </w:rPr>
              <w:t>:</w:t>
            </w:r>
          </w:p>
        </w:tc>
        <w:tc>
          <w:tcPr>
            <w:tcW w:w="3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5D4CA6" w14:textId="51DD1191" w:rsidR="00AC1195" w:rsidRPr="00AF0287" w:rsidRDefault="00274A02" w:rsidP="00CB27AA">
            <w:pPr>
              <w:spacing w:before="40" w:after="40"/>
              <w:rPr>
                <w:rFonts w:ascii="Calibri" w:hAnsi="Calibri" w:cs="Calibri"/>
              </w:rPr>
            </w:pPr>
            <w:r w:rsidRPr="00AF0287">
              <w:rPr>
                <w:rFonts w:ascii="Calibri" w:hAnsi="Calibri" w:cs="Calibri"/>
              </w:rPr>
              <w:t>1</w:t>
            </w:r>
            <w:r w:rsidR="00F96F6C">
              <w:rPr>
                <w:rFonts w:ascii="Calibri" w:hAnsi="Calibri" w:cs="Calibri"/>
              </w:rPr>
              <w:t>0</w:t>
            </w:r>
            <w:r w:rsidRPr="00AF0287">
              <w:rPr>
                <w:rFonts w:ascii="Calibri" w:hAnsi="Calibri" w:cs="Calibri"/>
              </w:rPr>
              <w:t>:</w:t>
            </w:r>
            <w:r w:rsidR="00F96F6C">
              <w:rPr>
                <w:rFonts w:ascii="Calibri" w:hAnsi="Calibri" w:cs="Calibri"/>
              </w:rPr>
              <w:t>15</w:t>
            </w:r>
            <w:r w:rsidRPr="00AF0287">
              <w:rPr>
                <w:rFonts w:ascii="Calibri" w:hAnsi="Calibri" w:cs="Calibri"/>
              </w:rPr>
              <w:t xml:space="preserve"> </w:t>
            </w:r>
            <w:r w:rsidR="00384A72" w:rsidRPr="00AF0287">
              <w:rPr>
                <w:rFonts w:ascii="Calibri" w:hAnsi="Calibri" w:cs="Calibri"/>
              </w:rPr>
              <w:t>a</w:t>
            </w:r>
            <w:r w:rsidRPr="00AF0287">
              <w:rPr>
                <w:rFonts w:ascii="Calibri" w:hAnsi="Calibri" w:cs="Calibri"/>
              </w:rPr>
              <w:t>.m.</w:t>
            </w:r>
            <w:r w:rsidR="00D365BE" w:rsidRPr="00AF0287">
              <w:rPr>
                <w:rFonts w:ascii="Calibri" w:hAnsi="Calibri" w:cs="Calibri"/>
              </w:rPr>
              <w:t xml:space="preserve"> </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524FB3" w14:textId="6978EDC4" w:rsidR="00AC1195" w:rsidRPr="00AF0287" w:rsidRDefault="00533C2B" w:rsidP="00CB27AA">
            <w:pPr>
              <w:spacing w:before="40" w:after="40"/>
              <w:rPr>
                <w:rFonts w:ascii="Calibri" w:hAnsi="Calibri" w:cs="Calibri"/>
                <w:b/>
                <w:bCs/>
              </w:rPr>
            </w:pPr>
            <w:r w:rsidRPr="00AF0287">
              <w:rPr>
                <w:rFonts w:ascii="Calibri" w:hAnsi="Calibri" w:cs="Calibri"/>
                <w:b/>
                <w:bCs/>
              </w:rPr>
              <w:t>End Time</w:t>
            </w:r>
            <w:r w:rsidR="00FA769F" w:rsidRPr="00AF0287">
              <w:rPr>
                <w:rFonts w:ascii="Calibri" w:hAnsi="Calibri" w:cs="Calibri"/>
                <w:b/>
                <w:bCs/>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C8663D" w14:textId="600782D8" w:rsidR="00AC1195" w:rsidRPr="00AF0287" w:rsidRDefault="00F96F6C" w:rsidP="00CB27AA">
            <w:pPr>
              <w:spacing w:before="40" w:after="40"/>
              <w:rPr>
                <w:rFonts w:ascii="Calibri" w:hAnsi="Calibri" w:cs="Calibri"/>
              </w:rPr>
            </w:pPr>
            <w:r>
              <w:rPr>
                <w:rFonts w:ascii="Calibri" w:hAnsi="Calibri" w:cs="Calibri"/>
              </w:rPr>
              <w:t>11</w:t>
            </w:r>
            <w:r w:rsidR="00FC6012" w:rsidRPr="00AF0287">
              <w:rPr>
                <w:rFonts w:ascii="Calibri" w:hAnsi="Calibri" w:cs="Calibri"/>
              </w:rPr>
              <w:t>:</w:t>
            </w:r>
            <w:r>
              <w:rPr>
                <w:rFonts w:ascii="Calibri" w:hAnsi="Calibri" w:cs="Calibri"/>
              </w:rPr>
              <w:t>3</w:t>
            </w:r>
            <w:r w:rsidR="00384A72" w:rsidRPr="00AF0287">
              <w:rPr>
                <w:rFonts w:ascii="Calibri" w:hAnsi="Calibri" w:cs="Calibri"/>
              </w:rPr>
              <w:t>5</w:t>
            </w:r>
            <w:r w:rsidR="00D365BE" w:rsidRPr="00AF0287">
              <w:rPr>
                <w:rFonts w:ascii="Calibri" w:hAnsi="Calibri" w:cs="Calibri"/>
              </w:rPr>
              <w:t xml:space="preserve"> </w:t>
            </w:r>
            <w:r w:rsidR="00274A02" w:rsidRPr="00AF0287">
              <w:rPr>
                <w:rFonts w:ascii="Calibri" w:hAnsi="Calibri" w:cs="Calibri"/>
              </w:rPr>
              <w:t>p</w:t>
            </w:r>
            <w:r w:rsidR="00D365BE" w:rsidRPr="00AF0287">
              <w:rPr>
                <w:rFonts w:ascii="Calibri" w:hAnsi="Calibri" w:cs="Calibri"/>
              </w:rPr>
              <w:t xml:space="preserve">.m. </w:t>
            </w:r>
          </w:p>
        </w:tc>
      </w:tr>
      <w:tr w:rsidR="00C73EC3" w:rsidRPr="00AF0287" w14:paraId="244236B2" w14:textId="77777777" w:rsidTr="00384A72">
        <w:tc>
          <w:tcPr>
            <w:tcW w:w="12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61C666" w14:textId="205E54DF" w:rsidR="00C73EC3" w:rsidRPr="00AF0287" w:rsidRDefault="00C73EC3" w:rsidP="00CB27AA">
            <w:pPr>
              <w:spacing w:before="40" w:after="40"/>
              <w:rPr>
                <w:rFonts w:ascii="Calibri" w:hAnsi="Calibri" w:cs="Calibri"/>
                <w:b/>
                <w:bCs/>
              </w:rPr>
            </w:pPr>
            <w:r w:rsidRPr="00AF0287">
              <w:rPr>
                <w:rFonts w:ascii="Calibri" w:hAnsi="Calibri" w:cs="Calibri"/>
                <w:b/>
                <w:bCs/>
              </w:rPr>
              <w:t xml:space="preserve">Leaders </w:t>
            </w:r>
          </w:p>
        </w:tc>
        <w:tc>
          <w:tcPr>
            <w:tcW w:w="9381"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601CEC" w14:textId="1AF2E239" w:rsidR="00C73EC3" w:rsidRPr="00AF0287" w:rsidRDefault="00384A72" w:rsidP="00CB27AA">
            <w:pPr>
              <w:spacing w:before="40" w:after="40"/>
              <w:rPr>
                <w:rFonts w:ascii="Calibri" w:hAnsi="Calibri" w:cs="Calibri"/>
                <w:lang w:val="fr-FR"/>
              </w:rPr>
            </w:pPr>
            <w:r w:rsidRPr="00AF0287">
              <w:rPr>
                <w:rFonts w:ascii="Calibri" w:hAnsi="Calibri" w:cs="Calibri"/>
                <w:lang w:val="fr-FR"/>
              </w:rPr>
              <w:t>Dante Gennaro (MAC</w:t>
            </w:r>
            <w:r w:rsidR="00F96F6C">
              <w:rPr>
                <w:rFonts w:ascii="Calibri" w:hAnsi="Calibri" w:cs="Calibri"/>
                <w:lang w:val="fr-FR"/>
              </w:rPr>
              <w:t>/PPCT</w:t>
            </w:r>
            <w:r w:rsidRPr="00AF0287">
              <w:rPr>
                <w:rFonts w:ascii="Calibri" w:hAnsi="Calibri" w:cs="Calibri"/>
                <w:lang w:val="fr-FR"/>
              </w:rPr>
              <w:t xml:space="preserve"> Chair), Jenny Bobadilla-</w:t>
            </w:r>
            <w:proofErr w:type="spellStart"/>
            <w:r w:rsidRPr="00AF0287">
              <w:rPr>
                <w:rFonts w:ascii="Calibri" w:hAnsi="Calibri" w:cs="Calibri"/>
                <w:lang w:val="fr-FR"/>
              </w:rPr>
              <w:t>Pincos</w:t>
            </w:r>
            <w:proofErr w:type="spellEnd"/>
            <w:r w:rsidRPr="00AF0287">
              <w:rPr>
                <w:rFonts w:ascii="Calibri" w:hAnsi="Calibri" w:cs="Calibri"/>
                <w:lang w:val="fr-FR"/>
              </w:rPr>
              <w:t xml:space="preserve"> (</w:t>
            </w:r>
            <w:r w:rsidR="00F96F6C">
              <w:rPr>
                <w:rFonts w:ascii="Calibri" w:hAnsi="Calibri" w:cs="Calibri"/>
                <w:lang w:val="fr-FR"/>
              </w:rPr>
              <w:t xml:space="preserve">CT </w:t>
            </w:r>
            <w:proofErr w:type="spellStart"/>
            <w:r w:rsidR="00F96F6C">
              <w:rPr>
                <w:rFonts w:ascii="Calibri" w:hAnsi="Calibri" w:cs="Calibri"/>
                <w:lang w:val="fr-FR"/>
              </w:rPr>
              <w:t>Department</w:t>
            </w:r>
            <w:proofErr w:type="spellEnd"/>
            <w:r w:rsidR="00F96F6C">
              <w:rPr>
                <w:rFonts w:ascii="Calibri" w:hAnsi="Calibri" w:cs="Calibri"/>
                <w:lang w:val="fr-FR"/>
              </w:rPr>
              <w:t xml:space="preserve"> of Public </w:t>
            </w:r>
            <w:proofErr w:type="spellStart"/>
            <w:r w:rsidR="00F96F6C">
              <w:rPr>
                <w:rFonts w:ascii="Calibri" w:hAnsi="Calibri" w:cs="Calibri"/>
                <w:lang w:val="fr-FR"/>
              </w:rPr>
              <w:t>Health</w:t>
            </w:r>
            <w:proofErr w:type="spellEnd"/>
            <w:r w:rsidR="00F96F6C">
              <w:rPr>
                <w:rFonts w:ascii="Calibri" w:hAnsi="Calibri" w:cs="Calibri"/>
                <w:lang w:val="fr-FR"/>
              </w:rPr>
              <w:t xml:space="preserve"> </w:t>
            </w:r>
            <w:r w:rsidRPr="00AF0287">
              <w:rPr>
                <w:rFonts w:ascii="Calibri" w:hAnsi="Calibri" w:cs="Calibri"/>
                <w:lang w:val="fr-FR"/>
              </w:rPr>
              <w:t>Resource Liaison</w:t>
            </w:r>
            <w:r w:rsidR="00F96F6C">
              <w:rPr>
                <w:rFonts w:ascii="Calibri" w:hAnsi="Calibri" w:cs="Calibri"/>
                <w:lang w:val="fr-FR"/>
              </w:rPr>
              <w:t>)</w:t>
            </w:r>
          </w:p>
        </w:tc>
      </w:tr>
      <w:tr w:rsidR="00C73EC3" w:rsidRPr="00AF0287" w14:paraId="541B3275" w14:textId="77777777" w:rsidTr="00384A72">
        <w:tc>
          <w:tcPr>
            <w:tcW w:w="12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F1E0E2" w14:textId="0991DC09" w:rsidR="00C73EC3" w:rsidRPr="00AF0287" w:rsidRDefault="00C73EC3" w:rsidP="00CB27AA">
            <w:pPr>
              <w:spacing w:before="40" w:after="40"/>
              <w:rPr>
                <w:rFonts w:ascii="Calibri" w:hAnsi="Calibri" w:cs="Calibri"/>
                <w:b/>
                <w:bCs/>
              </w:rPr>
            </w:pPr>
            <w:r w:rsidRPr="00AF0287">
              <w:rPr>
                <w:rFonts w:ascii="Calibri" w:hAnsi="Calibri" w:cs="Calibri"/>
                <w:b/>
                <w:bCs/>
              </w:rPr>
              <w:t>Participants:</w:t>
            </w:r>
          </w:p>
        </w:tc>
        <w:tc>
          <w:tcPr>
            <w:tcW w:w="3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50C7B2" w14:textId="0368556B" w:rsidR="00C73EC3" w:rsidRPr="00AF0287" w:rsidRDefault="00F96F6C" w:rsidP="00CB27AA">
            <w:pPr>
              <w:spacing w:before="40" w:after="40"/>
              <w:rPr>
                <w:rFonts w:ascii="Calibri" w:hAnsi="Calibri" w:cs="Calibri"/>
                <w:highlight w:val="yellow"/>
              </w:rPr>
            </w:pPr>
            <w:r>
              <w:rPr>
                <w:rFonts w:ascii="Calibri" w:hAnsi="Calibri" w:cs="Calibri"/>
              </w:rPr>
              <w:t>9</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B76BCB" w14:textId="05A46B68" w:rsidR="00C73EC3" w:rsidRPr="00AF0287" w:rsidRDefault="00C73EC3" w:rsidP="00CB27AA">
            <w:pPr>
              <w:spacing w:before="40" w:after="40"/>
              <w:rPr>
                <w:rFonts w:ascii="Calibri" w:hAnsi="Calibri" w:cs="Calibri"/>
              </w:rPr>
            </w:pPr>
            <w:r w:rsidRPr="00AF0287">
              <w:rPr>
                <w:rFonts w:ascii="Calibri" w:hAnsi="Calibri" w:cs="Calibri"/>
                <w:b/>
                <w:bCs/>
              </w:rPr>
              <w:t>Next Meeting:</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A8C85B" w14:textId="4781DF6C" w:rsidR="00C73EC3" w:rsidRPr="00AF0287" w:rsidRDefault="00F96F6C" w:rsidP="00CB27AA">
            <w:pPr>
              <w:spacing w:before="40" w:after="40"/>
              <w:rPr>
                <w:rFonts w:ascii="Calibri" w:hAnsi="Calibri" w:cs="Calibri"/>
              </w:rPr>
            </w:pPr>
            <w:r>
              <w:rPr>
                <w:rFonts w:ascii="Calibri" w:hAnsi="Calibri" w:cs="Calibri"/>
              </w:rPr>
              <w:t>February</w:t>
            </w:r>
            <w:r w:rsidR="00C73EC3" w:rsidRPr="00AF0287">
              <w:rPr>
                <w:rFonts w:ascii="Calibri" w:hAnsi="Calibri" w:cs="Calibri"/>
              </w:rPr>
              <w:t xml:space="preserve"> 1</w:t>
            </w:r>
            <w:r>
              <w:rPr>
                <w:rFonts w:ascii="Calibri" w:hAnsi="Calibri" w:cs="Calibri"/>
              </w:rPr>
              <w:t>9</w:t>
            </w:r>
            <w:r w:rsidR="00C73EC3" w:rsidRPr="00AF0287">
              <w:rPr>
                <w:rFonts w:ascii="Calibri" w:hAnsi="Calibri" w:cs="Calibri"/>
              </w:rPr>
              <w:t>, 2025</w:t>
            </w:r>
          </w:p>
        </w:tc>
      </w:tr>
    </w:tbl>
    <w:p w14:paraId="477D385A" w14:textId="77777777" w:rsidR="00AC1195" w:rsidRPr="00AF0287" w:rsidRDefault="00AC1195" w:rsidP="005B2830">
      <w:pPr>
        <w:spacing w:after="0"/>
        <w:rPr>
          <w:rFonts w:ascii="Calibri" w:hAnsi="Calibri" w:cs="Calibri"/>
        </w:rPr>
      </w:pPr>
    </w:p>
    <w:p w14:paraId="75CB0641" w14:textId="2288402E" w:rsidR="00FC6012" w:rsidRPr="00BA37EB" w:rsidRDefault="00AA48CA" w:rsidP="00BA37EB">
      <w:pPr>
        <w:spacing w:after="120" w:line="250" w:lineRule="auto"/>
        <w:rPr>
          <w:rFonts w:ascii="Calibri" w:hAnsi="Calibri" w:cs="Calibri"/>
          <w:b/>
          <w:bCs/>
          <w:color w:val="156082" w:themeColor="accent1"/>
        </w:rPr>
      </w:pPr>
      <w:r w:rsidRPr="00BA37EB">
        <w:rPr>
          <w:rFonts w:ascii="Calibri" w:hAnsi="Calibri" w:cs="Calibri"/>
          <w:b/>
          <w:bCs/>
          <w:color w:val="156082" w:themeColor="accent1"/>
        </w:rPr>
        <w:t xml:space="preserve">WELCOME AND </w:t>
      </w:r>
      <w:r w:rsidR="00A668A6" w:rsidRPr="00BA37EB">
        <w:rPr>
          <w:rFonts w:ascii="Calibri" w:hAnsi="Calibri" w:cs="Calibri"/>
          <w:b/>
          <w:bCs/>
          <w:color w:val="156082" w:themeColor="accent1"/>
        </w:rPr>
        <w:t>INTRODUCTIONS</w:t>
      </w:r>
    </w:p>
    <w:p w14:paraId="7BB5D95A" w14:textId="3F99295D" w:rsidR="00BA37EB" w:rsidRPr="00BA37EB" w:rsidRDefault="00384A72" w:rsidP="00BA37EB">
      <w:pPr>
        <w:spacing w:after="120" w:line="250" w:lineRule="auto"/>
        <w:rPr>
          <w:rFonts w:ascii="Calibri" w:hAnsi="Calibri" w:cs="Calibri"/>
        </w:rPr>
      </w:pPr>
      <w:r w:rsidRPr="00BA37EB">
        <w:rPr>
          <w:rFonts w:ascii="Calibri" w:hAnsi="Calibri" w:cs="Calibri"/>
        </w:rPr>
        <w:t>Dante Gennaro,</w:t>
      </w:r>
      <w:r w:rsidR="00F96F6C">
        <w:rPr>
          <w:rFonts w:ascii="Calibri" w:hAnsi="Calibri" w:cs="Calibri"/>
        </w:rPr>
        <w:t xml:space="preserve"> chair of the joint MAC/PPCT committee, and Jenny Bobadilla-</w:t>
      </w:r>
      <w:proofErr w:type="spellStart"/>
      <w:r w:rsidR="00F96F6C">
        <w:rPr>
          <w:rFonts w:ascii="Calibri" w:hAnsi="Calibri" w:cs="Calibri"/>
        </w:rPr>
        <w:t>Pincos</w:t>
      </w:r>
      <w:proofErr w:type="spellEnd"/>
      <w:r w:rsidR="00F96F6C">
        <w:rPr>
          <w:rFonts w:ascii="Calibri" w:hAnsi="Calibri" w:cs="Calibri"/>
        </w:rPr>
        <w:t>, the CT DPH Resource Liaison,</w:t>
      </w:r>
      <w:r w:rsidRPr="00BA37EB">
        <w:rPr>
          <w:rFonts w:ascii="Calibri" w:hAnsi="Calibri" w:cs="Calibri"/>
        </w:rPr>
        <w:t xml:space="preserve"> welcomed everyone to the meeting. </w:t>
      </w:r>
      <w:r w:rsidR="00F96F6C">
        <w:rPr>
          <w:rFonts w:ascii="Calibri" w:hAnsi="Calibri" w:cs="Calibri"/>
        </w:rPr>
        <w:t>Mr. Gennaro</w:t>
      </w:r>
      <w:r w:rsidR="00BA37EB" w:rsidRPr="00BA37EB">
        <w:rPr>
          <w:rFonts w:ascii="Calibri" w:hAnsi="Calibri" w:cs="Calibri"/>
        </w:rPr>
        <w:t xml:space="preserve"> invited participants to introduce themselves, sharing their name, pronouns, and, if applicable, the organization they represent.</w:t>
      </w:r>
      <w:r w:rsidRPr="00BA37EB">
        <w:rPr>
          <w:rFonts w:ascii="Calibri" w:hAnsi="Calibri" w:cs="Calibri"/>
        </w:rPr>
        <w:t xml:space="preserve"> </w:t>
      </w:r>
      <w:r w:rsidR="00F96F6C">
        <w:rPr>
          <w:rFonts w:ascii="Calibri" w:hAnsi="Calibri" w:cs="Calibri"/>
        </w:rPr>
        <w:t>Th</w:t>
      </w:r>
      <w:r w:rsidR="00BA37EB" w:rsidRPr="00BA37EB">
        <w:rPr>
          <w:rFonts w:ascii="Calibri" w:hAnsi="Calibri" w:cs="Calibri"/>
        </w:rPr>
        <w:t xml:space="preserve">e co-chair emphasized the importance of a respectful and inclusive meeting environment. </w:t>
      </w:r>
      <w:r w:rsidR="00F96F6C">
        <w:rPr>
          <w:rFonts w:ascii="Calibri" w:hAnsi="Calibri" w:cs="Calibri"/>
        </w:rPr>
        <w:t>He</w:t>
      </w:r>
      <w:r w:rsidR="00BA37EB" w:rsidRPr="00BA37EB">
        <w:rPr>
          <w:rFonts w:ascii="Calibri" w:hAnsi="Calibri" w:cs="Calibri"/>
        </w:rPr>
        <w:t xml:space="preserve"> reminded attendees of key guidelines, including:</w:t>
      </w:r>
    </w:p>
    <w:p w14:paraId="3FEAAF16" w14:textId="2B415392" w:rsidR="00BA37EB" w:rsidRPr="00BA37EB" w:rsidRDefault="00BA37EB" w:rsidP="00BA37EB">
      <w:pPr>
        <w:pStyle w:val="ListParagraph"/>
        <w:numPr>
          <w:ilvl w:val="0"/>
          <w:numId w:val="22"/>
        </w:numPr>
        <w:spacing w:after="120" w:line="250" w:lineRule="auto"/>
        <w:rPr>
          <w:rFonts w:ascii="Calibri" w:hAnsi="Calibri" w:cs="Calibri"/>
        </w:rPr>
      </w:pPr>
      <w:r w:rsidRPr="00BA37EB">
        <w:rPr>
          <w:rFonts w:ascii="Calibri" w:hAnsi="Calibri" w:cs="Calibri"/>
        </w:rPr>
        <w:t>Allowing one person to speak at a time</w:t>
      </w:r>
    </w:p>
    <w:p w14:paraId="2726A4F4" w14:textId="21F453B1" w:rsidR="00BA37EB" w:rsidRDefault="00BA37EB" w:rsidP="00BA37EB">
      <w:pPr>
        <w:pStyle w:val="ListParagraph"/>
        <w:numPr>
          <w:ilvl w:val="0"/>
          <w:numId w:val="22"/>
        </w:numPr>
        <w:spacing w:after="120" w:line="250" w:lineRule="auto"/>
        <w:rPr>
          <w:rFonts w:ascii="Calibri" w:hAnsi="Calibri" w:cs="Calibri"/>
        </w:rPr>
      </w:pPr>
      <w:r w:rsidRPr="00BA37EB">
        <w:rPr>
          <w:rFonts w:ascii="Calibri" w:hAnsi="Calibri" w:cs="Calibri"/>
        </w:rPr>
        <w:t>Raising a hand to indicate a desire to speak</w:t>
      </w:r>
    </w:p>
    <w:p w14:paraId="6C658A39" w14:textId="77777777" w:rsidR="006A0910" w:rsidRPr="006A0910" w:rsidRDefault="006A0910" w:rsidP="006A0910">
      <w:pPr>
        <w:spacing w:after="120" w:line="250" w:lineRule="auto"/>
        <w:rPr>
          <w:rFonts w:ascii="Calibri" w:hAnsi="Calibri" w:cs="Calibri"/>
        </w:rPr>
      </w:pPr>
    </w:p>
    <w:p w14:paraId="630EA024" w14:textId="19EE7E20" w:rsidR="00B57370" w:rsidRPr="00BA37EB" w:rsidRDefault="00297784" w:rsidP="00BA37EB">
      <w:pPr>
        <w:spacing w:after="120" w:line="250" w:lineRule="auto"/>
        <w:rPr>
          <w:rFonts w:ascii="Calibri" w:hAnsi="Calibri" w:cs="Calibri"/>
          <w:b/>
          <w:bCs/>
          <w:color w:val="156082" w:themeColor="accent1"/>
        </w:rPr>
      </w:pPr>
      <w:r w:rsidRPr="00BA37EB">
        <w:rPr>
          <w:rFonts w:ascii="Calibri" w:hAnsi="Calibri" w:cs="Calibri"/>
          <w:b/>
          <w:bCs/>
          <w:color w:val="156082" w:themeColor="accent1"/>
        </w:rPr>
        <w:t xml:space="preserve">ADMINISTRATIVE MATTERS </w:t>
      </w:r>
      <w:r w:rsidR="007A5C27" w:rsidRPr="00BA37EB">
        <w:rPr>
          <w:rFonts w:ascii="Calibri" w:hAnsi="Calibri" w:cs="Calibri"/>
          <w:b/>
          <w:bCs/>
          <w:color w:val="156082" w:themeColor="accent1"/>
        </w:rPr>
        <w:t xml:space="preserve"> </w:t>
      </w:r>
    </w:p>
    <w:p w14:paraId="632A00D8" w14:textId="1D543900" w:rsidR="00384A72" w:rsidRPr="00BA37EB" w:rsidRDefault="00384A72" w:rsidP="00BA37EB">
      <w:pPr>
        <w:spacing w:after="120" w:line="250" w:lineRule="auto"/>
        <w:jc w:val="both"/>
        <w:rPr>
          <w:rFonts w:ascii="Calibri" w:hAnsi="Calibri" w:cs="Calibri"/>
        </w:rPr>
      </w:pPr>
      <w:r w:rsidRPr="00BA37EB">
        <w:rPr>
          <w:rFonts w:ascii="Calibri" w:hAnsi="Calibri" w:cs="Calibri"/>
          <w:b/>
          <w:bCs/>
        </w:rPr>
        <w:t xml:space="preserve">Workplan Overview: </w:t>
      </w:r>
      <w:r w:rsidRPr="00BA37EB">
        <w:rPr>
          <w:rFonts w:ascii="Calibri" w:hAnsi="Calibri" w:cs="Calibri"/>
        </w:rPr>
        <w:t>Mr. Gennaro provided a high-level review of the committee charges, emphasizing the work</w:t>
      </w:r>
      <w:r w:rsidR="00F96F6C">
        <w:rPr>
          <w:rFonts w:ascii="Calibri" w:hAnsi="Calibri" w:cs="Calibri"/>
        </w:rPr>
        <w:t xml:space="preserve"> </w:t>
      </w:r>
      <w:r w:rsidRPr="00BA37EB">
        <w:rPr>
          <w:rFonts w:ascii="Calibri" w:hAnsi="Calibri" w:cs="Calibri"/>
        </w:rPr>
        <w:t>plans’ alignments with the overall Integrated Plan.</w:t>
      </w:r>
    </w:p>
    <w:tbl>
      <w:tblPr>
        <w:tblStyle w:val="TableGrid"/>
        <w:tblW w:w="0" w:type="auto"/>
        <w:tblLook w:val="04A0" w:firstRow="1" w:lastRow="0" w:firstColumn="1" w:lastColumn="0" w:noHBand="0" w:noVBand="1"/>
      </w:tblPr>
      <w:tblGrid>
        <w:gridCol w:w="10790"/>
      </w:tblGrid>
      <w:tr w:rsidR="00384A72" w:rsidRPr="00BA37EB" w14:paraId="1E131E1E" w14:textId="77777777" w:rsidTr="00384A72">
        <w:tc>
          <w:tcPr>
            <w:tcW w:w="10790" w:type="dxa"/>
          </w:tcPr>
          <w:p w14:paraId="29D4C729" w14:textId="77777777" w:rsidR="00384A72" w:rsidRPr="00BA37EB" w:rsidRDefault="00384A72" w:rsidP="00384A72">
            <w:pPr>
              <w:tabs>
                <w:tab w:val="left" w:leader="dot" w:pos="9301"/>
              </w:tabs>
              <w:spacing w:line="21" w:lineRule="atLeast"/>
              <w:jc w:val="center"/>
              <w:rPr>
                <w:rFonts w:ascii="Calibri" w:hAnsi="Calibri" w:cs="Calibri"/>
                <w:b/>
                <w:color w:val="000000" w:themeColor="text1"/>
                <w:spacing w:val="-4"/>
              </w:rPr>
            </w:pPr>
            <w:r w:rsidRPr="00BA37EB">
              <w:rPr>
                <w:rFonts w:ascii="Calibri" w:hAnsi="Calibri" w:cs="Calibri"/>
                <w:b/>
                <w:color w:val="000000" w:themeColor="text1"/>
                <w:spacing w:val="-4"/>
              </w:rPr>
              <w:t>Committee Charge &amp; Connection to Integrated Plan</w:t>
            </w:r>
          </w:p>
          <w:p w14:paraId="62E9270A" w14:textId="77777777" w:rsidR="00384A72" w:rsidRPr="00BA37EB" w:rsidRDefault="00384A72" w:rsidP="00384A72">
            <w:pPr>
              <w:pStyle w:val="ListParagraph"/>
              <w:widowControl w:val="0"/>
              <w:numPr>
                <w:ilvl w:val="0"/>
                <w:numId w:val="6"/>
              </w:numPr>
              <w:tabs>
                <w:tab w:val="left" w:leader="dot" w:pos="9301"/>
              </w:tabs>
              <w:autoSpaceDE w:val="0"/>
              <w:autoSpaceDN w:val="0"/>
              <w:spacing w:line="21" w:lineRule="atLeast"/>
              <w:ind w:left="163" w:hanging="180"/>
              <w:contextualSpacing w:val="0"/>
              <w:jc w:val="both"/>
              <w:rPr>
                <w:rFonts w:ascii="Calibri" w:hAnsi="Calibri" w:cs="Calibri"/>
                <w:bCs/>
                <w:color w:val="000000" w:themeColor="text1"/>
                <w:spacing w:val="-4"/>
              </w:rPr>
            </w:pPr>
            <w:r w:rsidRPr="00BA37EB">
              <w:rPr>
                <w:rFonts w:ascii="Calibri" w:hAnsi="Calibri" w:cs="Calibri"/>
                <w:color w:val="000000" w:themeColor="text1"/>
                <w:spacing w:val="-4"/>
              </w:rPr>
              <w:t>The </w:t>
            </w:r>
            <w:r w:rsidRPr="00BA37EB">
              <w:rPr>
                <w:rFonts w:ascii="Calibri" w:hAnsi="Calibri" w:cs="Calibri"/>
                <w:b/>
                <w:color w:val="000000" w:themeColor="text1"/>
                <w:spacing w:val="-4"/>
              </w:rPr>
              <w:t>Membership &amp; Awareness Committee (MAC) </w:t>
            </w:r>
            <w:r w:rsidRPr="00BA37EB">
              <w:rPr>
                <w:rFonts w:ascii="Calibri" w:hAnsi="Calibri" w:cs="Calibri"/>
                <w:color w:val="000000" w:themeColor="text1"/>
                <w:spacing w:val="-4"/>
              </w:rPr>
              <w:t>leads CHPC member recruitment, selection, orientation, mentoring, and retention activities, and coordinates marketing and public awareness efforts. </w:t>
            </w:r>
          </w:p>
          <w:p w14:paraId="258B9ED9" w14:textId="77777777" w:rsidR="00384A72" w:rsidRPr="00BA37EB" w:rsidRDefault="00384A72" w:rsidP="00384A72">
            <w:pPr>
              <w:pStyle w:val="ListParagraph"/>
              <w:widowControl w:val="0"/>
              <w:numPr>
                <w:ilvl w:val="0"/>
                <w:numId w:val="6"/>
              </w:numPr>
              <w:tabs>
                <w:tab w:val="left" w:leader="dot" w:pos="9301"/>
              </w:tabs>
              <w:autoSpaceDE w:val="0"/>
              <w:autoSpaceDN w:val="0"/>
              <w:spacing w:line="21" w:lineRule="atLeast"/>
              <w:ind w:left="163" w:hanging="180"/>
              <w:contextualSpacing w:val="0"/>
              <w:jc w:val="both"/>
              <w:rPr>
                <w:rFonts w:ascii="Calibri" w:hAnsi="Calibri" w:cs="Calibri"/>
                <w:bCs/>
                <w:color w:val="000000" w:themeColor="text1"/>
                <w:spacing w:val="-4"/>
              </w:rPr>
            </w:pPr>
            <w:r w:rsidRPr="00BA37EB">
              <w:rPr>
                <w:rFonts w:ascii="Calibri" w:hAnsi="Calibri" w:cs="Calibri"/>
                <w:color w:val="000000" w:themeColor="text1"/>
                <w:spacing w:val="-4"/>
              </w:rPr>
              <w:t>MAC activities relate directly to the Integrated Plan Goal 4: </w:t>
            </w:r>
            <w:r w:rsidRPr="00BA37EB">
              <w:rPr>
                <w:rFonts w:ascii="Calibri" w:hAnsi="Calibri" w:cs="Calibri"/>
                <w:i/>
                <w:iCs/>
                <w:color w:val="000000" w:themeColor="text1"/>
                <w:spacing w:val="-4"/>
              </w:rPr>
              <w:t>“Achieve integrated, coordinated efforts that address the HIV epidemic across community partners and interested parties.”</w:t>
            </w:r>
            <w:r w:rsidRPr="00BA37EB">
              <w:rPr>
                <w:rFonts w:ascii="Calibri" w:hAnsi="Calibri" w:cs="Calibri"/>
                <w:color w:val="000000" w:themeColor="text1"/>
                <w:spacing w:val="-4"/>
              </w:rPr>
              <w:t> </w:t>
            </w:r>
          </w:p>
          <w:p w14:paraId="7859BA1A" w14:textId="77777777" w:rsidR="00384A72" w:rsidRPr="00BA37EB" w:rsidRDefault="00384A72" w:rsidP="00384A72">
            <w:pPr>
              <w:pStyle w:val="ListParagraph"/>
              <w:widowControl w:val="0"/>
              <w:numPr>
                <w:ilvl w:val="0"/>
                <w:numId w:val="6"/>
              </w:numPr>
              <w:tabs>
                <w:tab w:val="left" w:leader="dot" w:pos="9301"/>
              </w:tabs>
              <w:autoSpaceDE w:val="0"/>
              <w:autoSpaceDN w:val="0"/>
              <w:spacing w:line="21" w:lineRule="atLeast"/>
              <w:ind w:left="163" w:hanging="180"/>
              <w:contextualSpacing w:val="0"/>
              <w:jc w:val="both"/>
              <w:rPr>
                <w:rFonts w:ascii="Calibri" w:hAnsi="Calibri" w:cs="Calibri"/>
                <w:bCs/>
                <w:color w:val="000000" w:themeColor="text1"/>
                <w:spacing w:val="-4"/>
              </w:rPr>
            </w:pPr>
            <w:r w:rsidRPr="00BA37EB">
              <w:rPr>
                <w:rFonts w:ascii="Calibri" w:hAnsi="Calibri" w:cs="Calibri"/>
                <w:color w:val="000000" w:themeColor="text1"/>
                <w:spacing w:val="-4"/>
              </w:rPr>
              <w:t xml:space="preserve">The </w:t>
            </w:r>
            <w:r w:rsidRPr="00BA37EB">
              <w:rPr>
                <w:rFonts w:ascii="Calibri" w:hAnsi="Calibri" w:cs="Calibri"/>
                <w:b/>
                <w:color w:val="000000" w:themeColor="text1"/>
                <w:spacing w:val="-4"/>
              </w:rPr>
              <w:t>Positive Prevention Connecticut (PPCT)</w:t>
            </w:r>
            <w:r w:rsidRPr="00BA37EB">
              <w:rPr>
                <w:rFonts w:ascii="Calibri" w:hAnsi="Calibri" w:cs="Calibri"/>
                <w:color w:val="000000" w:themeColor="text1"/>
                <w:spacing w:val="-4"/>
              </w:rPr>
              <w:t xml:space="preserve"> workgroup creates health communication and strategies for those populations at highest risk of getting HIV in Connecticut </w:t>
            </w:r>
          </w:p>
          <w:p w14:paraId="4FEBA483" w14:textId="58F70C63" w:rsidR="00384A72" w:rsidRPr="00BA37EB" w:rsidRDefault="00384A72" w:rsidP="00384A72">
            <w:pPr>
              <w:pStyle w:val="ListParagraph"/>
              <w:widowControl w:val="0"/>
              <w:numPr>
                <w:ilvl w:val="0"/>
                <w:numId w:val="6"/>
              </w:numPr>
              <w:tabs>
                <w:tab w:val="left" w:leader="dot" w:pos="9301"/>
              </w:tabs>
              <w:autoSpaceDE w:val="0"/>
              <w:autoSpaceDN w:val="0"/>
              <w:spacing w:line="21" w:lineRule="atLeast"/>
              <w:ind w:left="163" w:hanging="180"/>
              <w:contextualSpacing w:val="0"/>
              <w:jc w:val="both"/>
              <w:rPr>
                <w:rFonts w:ascii="Calibri" w:hAnsi="Calibri" w:cs="Calibri"/>
                <w:bCs/>
                <w:color w:val="000000" w:themeColor="text1"/>
                <w:spacing w:val="-4"/>
              </w:rPr>
            </w:pPr>
            <w:r w:rsidRPr="00BA37EB">
              <w:rPr>
                <w:rFonts w:ascii="Calibri" w:hAnsi="Calibri" w:cs="Calibri"/>
                <w:color w:val="000000" w:themeColor="text1"/>
                <w:spacing w:val="-4"/>
              </w:rPr>
              <w:t xml:space="preserve">PPCT activities relate directly to the Integrated Plan Objective 1.1; </w:t>
            </w:r>
            <w:r w:rsidRPr="00BA37EB">
              <w:rPr>
                <w:rFonts w:ascii="Calibri" w:hAnsi="Calibri" w:cs="Calibri"/>
                <w:i/>
                <w:iCs/>
                <w:color w:val="000000" w:themeColor="text1"/>
                <w:spacing w:val="-4"/>
              </w:rPr>
              <w:t>“By December 31</w:t>
            </w:r>
            <w:r w:rsidRPr="00BA37EB">
              <w:rPr>
                <w:rFonts w:ascii="Calibri" w:hAnsi="Calibri" w:cs="Calibri"/>
                <w:i/>
                <w:iCs/>
                <w:color w:val="000000" w:themeColor="text1"/>
                <w:spacing w:val="-4"/>
                <w:vertAlign w:val="superscript"/>
              </w:rPr>
              <w:t xml:space="preserve">st, </w:t>
            </w:r>
            <w:r w:rsidRPr="00BA37EB">
              <w:rPr>
                <w:rFonts w:ascii="Calibri" w:hAnsi="Calibri" w:cs="Calibri"/>
                <w:i/>
                <w:iCs/>
                <w:color w:val="000000" w:themeColor="text1"/>
                <w:spacing w:val="-4"/>
              </w:rPr>
              <w:t>2026, increase awareness of PWH who know their HIV status to 93%.”</w:t>
            </w:r>
            <w:r w:rsidRPr="00BA37EB">
              <w:rPr>
                <w:rFonts w:ascii="Calibri" w:hAnsi="Calibri" w:cs="Calibri"/>
                <w:color w:val="000000" w:themeColor="text1"/>
                <w:spacing w:val="-4"/>
              </w:rPr>
              <w:t xml:space="preserve">; Objective 1.2; </w:t>
            </w:r>
            <w:r w:rsidRPr="00BA37EB">
              <w:rPr>
                <w:rFonts w:ascii="Calibri" w:hAnsi="Calibri" w:cs="Calibri"/>
                <w:i/>
                <w:iCs/>
                <w:color w:val="000000" w:themeColor="text1"/>
                <w:spacing w:val="-4"/>
              </w:rPr>
              <w:t xml:space="preserve">“Achieve a 25% decrease in new HIV diagnoses among MSM, Black men and women, and Latino men and women.”; </w:t>
            </w:r>
            <w:r w:rsidRPr="00BA37EB">
              <w:rPr>
                <w:rFonts w:ascii="Calibri" w:hAnsi="Calibri" w:cs="Calibri"/>
                <w:color w:val="000000" w:themeColor="text1"/>
                <w:spacing w:val="-4"/>
              </w:rPr>
              <w:t>Objective 1.3</w:t>
            </w:r>
            <w:r w:rsidRPr="00BA37EB">
              <w:rPr>
                <w:rFonts w:ascii="Calibri" w:hAnsi="Calibri" w:cs="Calibri"/>
                <w:i/>
                <w:iCs/>
                <w:color w:val="000000" w:themeColor="text1"/>
                <w:spacing w:val="-4"/>
              </w:rPr>
              <w:t xml:space="preserve"> “Expand Treatment as Prevention.”</w:t>
            </w:r>
          </w:p>
        </w:tc>
      </w:tr>
    </w:tbl>
    <w:p w14:paraId="05F16CFB" w14:textId="77777777" w:rsidR="00BA37EB" w:rsidRDefault="00BA37EB" w:rsidP="00BA37EB">
      <w:pPr>
        <w:spacing w:after="120" w:line="250" w:lineRule="auto"/>
        <w:rPr>
          <w:rFonts w:ascii="Calibri" w:hAnsi="Calibri" w:cs="Calibri"/>
          <w:b/>
          <w:bCs/>
          <w:color w:val="156082" w:themeColor="accent1"/>
        </w:rPr>
      </w:pPr>
    </w:p>
    <w:p w14:paraId="2B0AD291" w14:textId="0D52011E" w:rsidR="007A5C27" w:rsidRPr="00BA37EB" w:rsidRDefault="00F96F6C" w:rsidP="00BA37EB">
      <w:pPr>
        <w:spacing w:after="120" w:line="250" w:lineRule="auto"/>
        <w:rPr>
          <w:rFonts w:ascii="Calibri" w:hAnsi="Calibri" w:cs="Calibri"/>
          <w:b/>
          <w:bCs/>
          <w:color w:val="156082" w:themeColor="accent1"/>
        </w:rPr>
      </w:pPr>
      <w:r>
        <w:rPr>
          <w:rFonts w:ascii="Calibri" w:hAnsi="Calibri" w:cs="Calibri"/>
          <w:b/>
          <w:bCs/>
          <w:color w:val="156082" w:themeColor="accent1"/>
        </w:rPr>
        <w:t>MEMBERSHIP AND AWARENESS COMMITTEE (MAC)</w:t>
      </w:r>
    </w:p>
    <w:p w14:paraId="3EEB9045" w14:textId="64543885" w:rsidR="00F96F6C" w:rsidRPr="00F96F6C" w:rsidRDefault="00F96F6C" w:rsidP="00BA37EB">
      <w:pPr>
        <w:spacing w:after="120" w:line="250" w:lineRule="auto"/>
        <w:jc w:val="both"/>
        <w:rPr>
          <w:rFonts w:ascii="Calibri" w:eastAsia="Times New Roman" w:hAnsi="Calibri" w:cs="Calibri"/>
          <w:b/>
        </w:rPr>
      </w:pPr>
      <w:r>
        <w:rPr>
          <w:rFonts w:ascii="Calibri" w:eastAsia="Times New Roman" w:hAnsi="Calibri" w:cs="Calibri"/>
          <w:b/>
        </w:rPr>
        <w:t xml:space="preserve">Membership </w:t>
      </w:r>
      <w:r w:rsidR="00E757D0">
        <w:rPr>
          <w:rFonts w:ascii="Calibri" w:eastAsia="Times New Roman" w:hAnsi="Calibri" w:cs="Calibri"/>
          <w:b/>
        </w:rPr>
        <w:t xml:space="preserve">Goals (Broadening Our Definition </w:t>
      </w:r>
      <w:proofErr w:type="gramStart"/>
      <w:r w:rsidR="00E757D0">
        <w:rPr>
          <w:rFonts w:ascii="Calibri" w:eastAsia="Times New Roman" w:hAnsi="Calibri" w:cs="Calibri"/>
          <w:b/>
        </w:rPr>
        <w:t>Of</w:t>
      </w:r>
      <w:proofErr w:type="gramEnd"/>
      <w:r w:rsidR="00E757D0">
        <w:rPr>
          <w:rFonts w:ascii="Calibri" w:eastAsia="Times New Roman" w:hAnsi="Calibri" w:cs="Calibri"/>
          <w:b/>
        </w:rPr>
        <w:t xml:space="preserve"> Lived Experience)</w:t>
      </w:r>
    </w:p>
    <w:p w14:paraId="3C8FB8C2" w14:textId="70AFD1CD" w:rsidR="00E757D0" w:rsidRDefault="00D66641" w:rsidP="00D66641">
      <w:pPr>
        <w:spacing w:after="120" w:line="250" w:lineRule="auto"/>
        <w:jc w:val="both"/>
      </w:pPr>
      <w:r>
        <w:rPr>
          <w:rFonts w:ascii="Calibri" w:eastAsia="Times New Roman" w:hAnsi="Calibri" w:cs="Calibri"/>
          <w:bCs/>
        </w:rPr>
        <w:t xml:space="preserve">The committee discussed ways to broaden representation on the CHPC by including individuals with lived experience outside of what has been traditionally considered, such as </w:t>
      </w:r>
      <w:proofErr w:type="spellStart"/>
      <w:r>
        <w:rPr>
          <w:rFonts w:ascii="Calibri" w:eastAsia="Times New Roman" w:hAnsi="Calibri" w:cs="Calibri"/>
          <w:bCs/>
        </w:rPr>
        <w:t>PrEP</w:t>
      </w:r>
      <w:proofErr w:type="spellEnd"/>
      <w:r>
        <w:rPr>
          <w:rFonts w:ascii="Calibri" w:eastAsia="Times New Roman" w:hAnsi="Calibri" w:cs="Calibri"/>
          <w:bCs/>
        </w:rPr>
        <w:t xml:space="preserve"> users and those with experience with STIs, substance use disorders, and mental health issues. This shift in the interpretation of lived experience aligns with the CHPC’s intent to implement a </w:t>
      </w:r>
      <w:proofErr w:type="spellStart"/>
      <w:r>
        <w:rPr>
          <w:rFonts w:ascii="Calibri" w:eastAsia="Times New Roman" w:hAnsi="Calibri" w:cs="Calibri"/>
          <w:bCs/>
        </w:rPr>
        <w:t>syndemic</w:t>
      </w:r>
      <w:proofErr w:type="spellEnd"/>
      <w:r>
        <w:rPr>
          <w:rFonts w:ascii="Calibri" w:eastAsia="Times New Roman" w:hAnsi="Calibri" w:cs="Calibri"/>
          <w:bCs/>
        </w:rPr>
        <w:t xml:space="preserve"> approach to preventing HIV (</w:t>
      </w:r>
      <w:r>
        <w:t xml:space="preserve">A </w:t>
      </w:r>
      <w:proofErr w:type="spellStart"/>
      <w:r>
        <w:t>syndemic</w:t>
      </w:r>
      <w:proofErr w:type="spellEnd"/>
      <w:r>
        <w:t xml:space="preserve"> approach to HIV means looking at how multiple health and social issues work together to make the impact of HIV worse for certain people or groups. It doesn’t just focus on the virus itself but also considers things like poverty, mental health, substance use, stigma, and discrimination, which can all overlap and make it harder for people to stay healthy).</w:t>
      </w:r>
    </w:p>
    <w:p w14:paraId="2AB6F1CB" w14:textId="77777777" w:rsidR="00E757D0" w:rsidRDefault="00E757D0" w:rsidP="00D66641">
      <w:pPr>
        <w:spacing w:after="120" w:line="250" w:lineRule="auto"/>
        <w:jc w:val="both"/>
      </w:pPr>
    </w:p>
    <w:p w14:paraId="4B879A3F" w14:textId="77777777" w:rsidR="00E757D0" w:rsidRDefault="00E757D0" w:rsidP="00D66641">
      <w:pPr>
        <w:spacing w:after="120" w:line="250" w:lineRule="auto"/>
        <w:jc w:val="both"/>
      </w:pPr>
    </w:p>
    <w:p w14:paraId="112B1FF6" w14:textId="7D8649F2" w:rsidR="00E757D0" w:rsidRPr="00E757D0" w:rsidRDefault="00E757D0" w:rsidP="00D66641">
      <w:pPr>
        <w:spacing w:after="120" w:line="250" w:lineRule="auto"/>
        <w:jc w:val="both"/>
        <w:rPr>
          <w:b/>
          <w:bCs/>
        </w:rPr>
      </w:pPr>
      <w:r>
        <w:rPr>
          <w:b/>
          <w:bCs/>
        </w:rPr>
        <w:lastRenderedPageBreak/>
        <w:t>Diversity and Recruitment Efforts</w:t>
      </w:r>
    </w:p>
    <w:p w14:paraId="50AB8094" w14:textId="2C353B27" w:rsidR="00D66641" w:rsidRDefault="00D66641" w:rsidP="00D66641">
      <w:pPr>
        <w:spacing w:after="120" w:line="250" w:lineRule="auto"/>
        <w:jc w:val="both"/>
      </w:pPr>
      <w:r>
        <w:t>The committee discussed how the CHPC</w:t>
      </w:r>
      <w:r w:rsidR="00F71E3A">
        <w:t>’</w:t>
      </w:r>
      <w:r>
        <w:t xml:space="preserve">s shift from </w:t>
      </w:r>
      <w:r w:rsidR="00F71E3A">
        <w:t xml:space="preserve">a short-term annual member enrollment period (allowing people to apply and enroll during a select period yearly) to open/ongoing enrollment (allowing people to apply and enroll at any time) should help with engagement and </w:t>
      </w:r>
      <w:proofErr w:type="gramStart"/>
      <w:r w:rsidR="00F71E3A">
        <w:t>attendance, and</w:t>
      </w:r>
      <w:proofErr w:type="gramEnd"/>
      <w:r w:rsidR="00F71E3A">
        <w:t xml:space="preserve"> increase member diversity.</w:t>
      </w:r>
    </w:p>
    <w:p w14:paraId="2D6D5C70" w14:textId="77777777" w:rsidR="00D668DD" w:rsidRDefault="00D668DD" w:rsidP="00BA37EB">
      <w:pPr>
        <w:spacing w:after="120" w:line="250" w:lineRule="auto"/>
        <w:jc w:val="both"/>
      </w:pPr>
      <w:r w:rsidRPr="00D668DD">
        <w:t>Mr. Gennaro stated that the CHPC must maintain a specific number of individuals with diverse backgrounds to represent the CT community. To fill existing gaps in CHPC membership, he mentioned that the CHPC is seeking young adults, transgender individuals, people with experiences related to substance use or the justice system, residents of Litchfield and Windham Counties, and individuals living with HIV.</w:t>
      </w:r>
    </w:p>
    <w:p w14:paraId="65783133" w14:textId="151558C3" w:rsidR="00D668DD" w:rsidRDefault="00D668DD" w:rsidP="00D668DD">
      <w:pPr>
        <w:pStyle w:val="ListParagraph"/>
        <w:numPr>
          <w:ilvl w:val="0"/>
          <w:numId w:val="22"/>
        </w:numPr>
        <w:spacing w:after="120" w:line="250" w:lineRule="auto"/>
        <w:jc w:val="both"/>
      </w:pPr>
      <w:r>
        <w:t xml:space="preserve">He reminded the group of the recruitment materials they voted on during their last meeting. While displaying the preferred recruitment document, he said that it would be used </w:t>
      </w:r>
      <w:r w:rsidR="00A34BED">
        <w:t xml:space="preserve">to enhance </w:t>
      </w:r>
      <w:r>
        <w:t>recruitment purposes. Ms. Bobadilla-</w:t>
      </w:r>
      <w:proofErr w:type="spellStart"/>
      <w:r>
        <w:t>Pincos</w:t>
      </w:r>
      <w:proofErr w:type="spellEnd"/>
      <w:r>
        <w:t xml:space="preserve"> added that the document </w:t>
      </w:r>
      <w:r w:rsidR="00A34BED">
        <w:t>must</w:t>
      </w:r>
      <w:r>
        <w:t xml:space="preserve"> be approved by the DPH’s </w:t>
      </w:r>
      <w:r w:rsidR="00FD11A7">
        <w:t xml:space="preserve">written material </w:t>
      </w:r>
      <w:r>
        <w:t>approval committee</w:t>
      </w:r>
      <w:r w:rsidR="00A34BED">
        <w:t xml:space="preserve"> before sharing with funded sites for broad distribution.</w:t>
      </w:r>
    </w:p>
    <w:p w14:paraId="53B4C412" w14:textId="61163EA0" w:rsidR="001D6B78" w:rsidRPr="00E757D0" w:rsidRDefault="001D6B78" w:rsidP="00BA37EB">
      <w:pPr>
        <w:spacing w:after="120" w:line="250" w:lineRule="auto"/>
        <w:jc w:val="both"/>
        <w:rPr>
          <w:rFonts w:ascii="Calibri" w:eastAsia="Times New Roman" w:hAnsi="Calibri" w:cs="Calibri"/>
          <w:bCs/>
          <w:u w:val="single"/>
        </w:rPr>
      </w:pPr>
      <w:r w:rsidRPr="00E757D0">
        <w:rPr>
          <w:rFonts w:ascii="Calibri" w:eastAsia="Times New Roman" w:hAnsi="Calibri" w:cs="Calibri"/>
          <w:bCs/>
          <w:u w:val="single"/>
        </w:rPr>
        <w:t>Recruitment Material Poll Results</w:t>
      </w:r>
    </w:p>
    <w:p w14:paraId="76E63743" w14:textId="4216F4DC" w:rsidR="00A34BED" w:rsidRPr="00FA2C9D" w:rsidRDefault="001D6B78" w:rsidP="00FA2C9D">
      <w:pPr>
        <w:spacing w:after="120" w:line="250" w:lineRule="auto"/>
        <w:jc w:val="both"/>
        <w:rPr>
          <w:rFonts w:ascii="Calibri" w:eastAsia="Times New Roman" w:hAnsi="Calibri" w:cs="Calibri"/>
          <w:b/>
          <w:highlight w:val="yellow"/>
        </w:rPr>
      </w:pPr>
      <w:r w:rsidRPr="00FA2C9D">
        <w:rPr>
          <w:rFonts w:ascii="Calibri" w:eastAsia="Times New Roman" w:hAnsi="Calibri" w:cs="Calibri"/>
          <w:bCs/>
          <w:highlight w:val="yellow"/>
        </w:rPr>
        <w:t>Option 2</w:t>
      </w:r>
      <w:r w:rsidR="00E757D0" w:rsidRPr="00FA2C9D">
        <w:rPr>
          <w:rFonts w:ascii="Calibri" w:eastAsia="Times New Roman" w:hAnsi="Calibri" w:cs="Calibri"/>
          <w:bCs/>
          <w:highlight w:val="yellow"/>
        </w:rPr>
        <w:t xml:space="preserve"> was the preferred recruitment material with</w:t>
      </w:r>
      <w:r w:rsidRPr="00FA2C9D">
        <w:rPr>
          <w:rFonts w:ascii="Calibri" w:eastAsia="Times New Roman" w:hAnsi="Calibri" w:cs="Calibri"/>
          <w:b/>
          <w:highlight w:val="yellow"/>
        </w:rPr>
        <w:t xml:space="preserve"> </w:t>
      </w:r>
      <w:r w:rsidRPr="00FA2C9D">
        <w:rPr>
          <w:rFonts w:ascii="Calibri" w:eastAsia="Times New Roman" w:hAnsi="Calibri" w:cs="Calibri"/>
          <w:bCs/>
          <w:highlight w:val="yellow"/>
        </w:rPr>
        <w:t>29 votes</w:t>
      </w:r>
    </w:p>
    <w:p w14:paraId="78E2F5A7" w14:textId="77777777" w:rsidR="00A34BED" w:rsidRPr="00FA2C9D" w:rsidRDefault="00A34BED" w:rsidP="00FA2C9D">
      <w:pPr>
        <w:rPr>
          <w:rFonts w:ascii="Calibri" w:hAnsi="Calibri" w:cs="Calibri"/>
          <w:bCs/>
        </w:rPr>
      </w:pPr>
      <w:r>
        <w:rPr>
          <w:noProof/>
        </w:rPr>
        <w:drawing>
          <wp:inline distT="0" distB="0" distL="0" distR="0" wp14:anchorId="35F712A9" wp14:editId="6293B522">
            <wp:extent cx="3120390" cy="2018922"/>
            <wp:effectExtent l="0" t="0" r="3810" b="635"/>
            <wp:docPr id="1020806489" name="Picture 5" descr="A group of women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08631" name="Picture 5" descr="A group of women holding hand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383" cy="2140555"/>
                    </a:xfrm>
                    <a:prstGeom prst="rect">
                      <a:avLst/>
                    </a:prstGeom>
                  </pic:spPr>
                </pic:pic>
              </a:graphicData>
            </a:graphic>
          </wp:inline>
        </w:drawing>
      </w:r>
      <w:r>
        <w:rPr>
          <w:noProof/>
        </w:rPr>
        <w:drawing>
          <wp:inline distT="0" distB="0" distL="0" distR="0" wp14:anchorId="5798CE17" wp14:editId="1C27220C">
            <wp:extent cx="3130356" cy="2025368"/>
            <wp:effectExtent l="0" t="0" r="0" b="0"/>
            <wp:docPr id="1032012175" name="Picture 6"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54759" name="Picture 6" descr="A qr code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7277" cy="2107487"/>
                    </a:xfrm>
                    <a:prstGeom prst="rect">
                      <a:avLst/>
                    </a:prstGeom>
                  </pic:spPr>
                </pic:pic>
              </a:graphicData>
            </a:graphic>
          </wp:inline>
        </w:drawing>
      </w:r>
    </w:p>
    <w:p w14:paraId="650897E6" w14:textId="0C8F06B3" w:rsidR="00A34BED" w:rsidRDefault="00423F18" w:rsidP="00A34BED">
      <w:pPr>
        <w:spacing w:after="120" w:line="250" w:lineRule="auto"/>
        <w:jc w:val="both"/>
        <w:rPr>
          <w:rFonts w:ascii="Calibri" w:eastAsia="Times New Roman" w:hAnsi="Calibri" w:cs="Calibri"/>
          <w:b/>
        </w:rPr>
      </w:pPr>
      <w:r>
        <w:rPr>
          <w:rFonts w:ascii="Calibri" w:eastAsia="Times New Roman" w:hAnsi="Calibri" w:cs="Calibri"/>
          <w:b/>
        </w:rPr>
        <w:t>Newsletter Planning</w:t>
      </w:r>
    </w:p>
    <w:p w14:paraId="2C982FAC" w14:textId="1A03B327" w:rsidR="00423F18" w:rsidRDefault="00423F18" w:rsidP="00A34BED">
      <w:pPr>
        <w:spacing w:after="120" w:line="250" w:lineRule="auto"/>
        <w:jc w:val="both"/>
        <w:rPr>
          <w:rFonts w:ascii="Calibri" w:eastAsia="Times New Roman" w:hAnsi="Calibri" w:cs="Calibri"/>
          <w:bCs/>
        </w:rPr>
      </w:pPr>
      <w:r w:rsidRPr="00423F18">
        <w:rPr>
          <w:rFonts w:ascii="Calibri" w:eastAsia="Times New Roman" w:hAnsi="Calibri" w:cs="Calibri"/>
          <w:bCs/>
        </w:rPr>
        <w:t>Mr. Gennaro</w:t>
      </w:r>
      <w:r>
        <w:rPr>
          <w:rFonts w:ascii="Calibri" w:eastAsia="Times New Roman" w:hAnsi="Calibri" w:cs="Calibri"/>
          <w:bCs/>
        </w:rPr>
        <w:t xml:space="preserve"> requested attendees to complete a poll to determine the group’s preferred topics for the upcoming newsletter. The group prioritized the following topics, which were generated at the November meeting</w:t>
      </w:r>
      <w:r w:rsidR="007E49D8">
        <w:rPr>
          <w:rFonts w:ascii="Calibri" w:eastAsia="Times New Roman" w:hAnsi="Calibri" w:cs="Calibri"/>
          <w:bCs/>
        </w:rPr>
        <w:t xml:space="preserve"> (please see November meeting summary for additional insights per topic)</w:t>
      </w:r>
      <w:r>
        <w:rPr>
          <w:rFonts w:ascii="Calibri" w:eastAsia="Times New Roman" w:hAnsi="Calibri" w:cs="Calibri"/>
          <w:bCs/>
        </w:rPr>
        <w:t>:</w:t>
      </w:r>
    </w:p>
    <w:p w14:paraId="4B721421" w14:textId="7B744649" w:rsidR="00423F18" w:rsidRPr="00BA37EB" w:rsidRDefault="00423F18" w:rsidP="00423F18">
      <w:pPr>
        <w:pStyle w:val="ListParagraph"/>
        <w:numPr>
          <w:ilvl w:val="0"/>
          <w:numId w:val="7"/>
        </w:numPr>
        <w:spacing w:after="120" w:line="250" w:lineRule="auto"/>
        <w:rPr>
          <w:rFonts w:ascii="Calibri" w:hAnsi="Calibri" w:cs="Calibri"/>
          <w:b/>
          <w:bCs/>
        </w:rPr>
      </w:pPr>
      <w:r w:rsidRPr="00BA37EB">
        <w:rPr>
          <w:rFonts w:ascii="Calibri" w:hAnsi="Calibri" w:cs="Calibri"/>
          <w:b/>
          <w:bCs/>
        </w:rPr>
        <w:t xml:space="preserve">Prevention </w:t>
      </w:r>
      <w:r w:rsidR="003F2177">
        <w:rPr>
          <w:rFonts w:ascii="Calibri" w:hAnsi="Calibri" w:cs="Calibri"/>
          <w:b/>
          <w:bCs/>
        </w:rPr>
        <w:t>Methods</w:t>
      </w:r>
    </w:p>
    <w:p w14:paraId="76CA61CC" w14:textId="5BFB21B7" w:rsidR="00423F18" w:rsidRPr="00BA37EB" w:rsidRDefault="003F2177" w:rsidP="00423F18">
      <w:pPr>
        <w:pStyle w:val="ListParagraph"/>
        <w:numPr>
          <w:ilvl w:val="0"/>
          <w:numId w:val="7"/>
        </w:numPr>
        <w:spacing w:after="120" w:line="250" w:lineRule="auto"/>
        <w:rPr>
          <w:rFonts w:ascii="Calibri" w:hAnsi="Calibri" w:cs="Calibri"/>
        </w:rPr>
      </w:pPr>
      <w:r>
        <w:rPr>
          <w:rFonts w:ascii="Calibri" w:hAnsi="Calibri" w:cs="Calibri"/>
          <w:b/>
          <w:bCs/>
        </w:rPr>
        <w:t>Stigma Reduction</w:t>
      </w:r>
    </w:p>
    <w:p w14:paraId="5DB6C4F1" w14:textId="33292934" w:rsidR="00423F18" w:rsidRPr="007E49D8" w:rsidRDefault="00423F18" w:rsidP="007E49D8">
      <w:pPr>
        <w:pStyle w:val="ListParagraph"/>
        <w:numPr>
          <w:ilvl w:val="0"/>
          <w:numId w:val="7"/>
        </w:numPr>
        <w:spacing w:after="120" w:line="250" w:lineRule="auto"/>
        <w:rPr>
          <w:rFonts w:ascii="Calibri" w:hAnsi="Calibri" w:cs="Calibri"/>
        </w:rPr>
      </w:pPr>
      <w:r w:rsidRPr="00BA37EB">
        <w:rPr>
          <w:rFonts w:ascii="Calibri" w:hAnsi="Calibri" w:cs="Calibri"/>
          <w:b/>
          <w:bCs/>
        </w:rPr>
        <w:t>Living with HIV</w:t>
      </w:r>
      <w:r w:rsidR="003F2177">
        <w:rPr>
          <w:rFonts w:ascii="Calibri" w:hAnsi="Calibri" w:cs="Calibri"/>
          <w:b/>
          <w:bCs/>
        </w:rPr>
        <w:t>: Personal Stories</w:t>
      </w:r>
    </w:p>
    <w:p w14:paraId="47AE3462" w14:textId="77777777" w:rsidR="00423F18" w:rsidRPr="00BA37EB" w:rsidRDefault="00423F18" w:rsidP="00423F18">
      <w:pPr>
        <w:pStyle w:val="ListParagraph"/>
        <w:numPr>
          <w:ilvl w:val="0"/>
          <w:numId w:val="7"/>
        </w:numPr>
        <w:spacing w:after="120" w:line="250" w:lineRule="auto"/>
        <w:rPr>
          <w:rFonts w:ascii="Calibri" w:hAnsi="Calibri" w:cs="Calibri"/>
        </w:rPr>
      </w:pPr>
      <w:r w:rsidRPr="00BA37EB">
        <w:rPr>
          <w:rFonts w:ascii="Calibri" w:hAnsi="Calibri" w:cs="Calibri"/>
          <w:b/>
          <w:bCs/>
        </w:rPr>
        <w:t>Support for Undocumented Individuals</w:t>
      </w:r>
    </w:p>
    <w:p w14:paraId="35C11629" w14:textId="77777777" w:rsidR="00423F18" w:rsidRPr="00BA37EB" w:rsidRDefault="00423F18" w:rsidP="00423F18">
      <w:pPr>
        <w:pStyle w:val="ListParagraph"/>
        <w:numPr>
          <w:ilvl w:val="0"/>
          <w:numId w:val="7"/>
        </w:numPr>
        <w:spacing w:after="120" w:line="250" w:lineRule="auto"/>
        <w:rPr>
          <w:rFonts w:ascii="Calibri" w:hAnsi="Calibri" w:cs="Calibri"/>
        </w:rPr>
      </w:pPr>
      <w:r w:rsidRPr="00BA37EB">
        <w:rPr>
          <w:rFonts w:ascii="Calibri" w:hAnsi="Calibri" w:cs="Calibri"/>
          <w:b/>
          <w:bCs/>
        </w:rPr>
        <w:t>Scientific Advancements</w:t>
      </w:r>
    </w:p>
    <w:p w14:paraId="48F7DD81" w14:textId="77777777" w:rsidR="00423F18" w:rsidRPr="00BA37EB" w:rsidRDefault="00423F18" w:rsidP="00423F18">
      <w:pPr>
        <w:pStyle w:val="ListParagraph"/>
        <w:numPr>
          <w:ilvl w:val="0"/>
          <w:numId w:val="7"/>
        </w:numPr>
        <w:spacing w:after="120" w:line="250" w:lineRule="auto"/>
        <w:rPr>
          <w:rFonts w:ascii="Calibri" w:hAnsi="Calibri" w:cs="Calibri"/>
        </w:rPr>
      </w:pPr>
      <w:r w:rsidRPr="00BA37EB">
        <w:rPr>
          <w:rFonts w:ascii="Calibri" w:hAnsi="Calibri" w:cs="Calibri"/>
          <w:b/>
          <w:bCs/>
        </w:rPr>
        <w:t>Treatment and Support Services</w:t>
      </w:r>
    </w:p>
    <w:p w14:paraId="562A7B32" w14:textId="77777777" w:rsidR="00423F18" w:rsidRPr="00BA37EB" w:rsidRDefault="00423F18" w:rsidP="00423F18">
      <w:pPr>
        <w:pStyle w:val="ListParagraph"/>
        <w:numPr>
          <w:ilvl w:val="0"/>
          <w:numId w:val="7"/>
        </w:numPr>
        <w:spacing w:after="120" w:line="250" w:lineRule="auto"/>
        <w:rPr>
          <w:rFonts w:ascii="Calibri" w:hAnsi="Calibri" w:cs="Calibri"/>
        </w:rPr>
      </w:pPr>
      <w:r w:rsidRPr="00BA37EB">
        <w:rPr>
          <w:rFonts w:ascii="Calibri" w:hAnsi="Calibri" w:cs="Calibri"/>
          <w:b/>
          <w:bCs/>
        </w:rPr>
        <w:t>Housing Resources</w:t>
      </w:r>
    </w:p>
    <w:p w14:paraId="306E829F" w14:textId="77777777" w:rsidR="00423F18" w:rsidRPr="00BA37EB" w:rsidRDefault="00423F18" w:rsidP="00423F18">
      <w:pPr>
        <w:pStyle w:val="ListParagraph"/>
        <w:numPr>
          <w:ilvl w:val="0"/>
          <w:numId w:val="7"/>
        </w:numPr>
        <w:spacing w:after="120" w:line="250" w:lineRule="auto"/>
        <w:rPr>
          <w:rFonts w:ascii="Calibri" w:hAnsi="Calibri" w:cs="Calibri"/>
        </w:rPr>
      </w:pPr>
      <w:r w:rsidRPr="00BA37EB">
        <w:rPr>
          <w:rFonts w:ascii="Calibri" w:hAnsi="Calibri" w:cs="Calibri"/>
          <w:b/>
          <w:bCs/>
        </w:rPr>
        <w:t>HIV and Pregnancy</w:t>
      </w:r>
    </w:p>
    <w:p w14:paraId="0A100682" w14:textId="128B4EE3" w:rsidR="00423F18" w:rsidRPr="00BA37EB" w:rsidRDefault="003F2177" w:rsidP="00423F18">
      <w:pPr>
        <w:pStyle w:val="ListParagraph"/>
        <w:numPr>
          <w:ilvl w:val="0"/>
          <w:numId w:val="7"/>
        </w:numPr>
        <w:spacing w:after="120" w:line="250" w:lineRule="auto"/>
        <w:rPr>
          <w:rFonts w:ascii="Calibri" w:hAnsi="Calibri" w:cs="Calibri"/>
        </w:rPr>
      </w:pPr>
      <w:r>
        <w:rPr>
          <w:rFonts w:ascii="Calibri" w:hAnsi="Calibri" w:cs="Calibri"/>
          <w:b/>
          <w:bCs/>
        </w:rPr>
        <w:t xml:space="preserve">Link between </w:t>
      </w:r>
      <w:r w:rsidR="00423F18" w:rsidRPr="00BA37EB">
        <w:rPr>
          <w:rFonts w:ascii="Calibri" w:hAnsi="Calibri" w:cs="Calibri"/>
          <w:b/>
          <w:bCs/>
        </w:rPr>
        <w:t>HIV and Other STIs</w:t>
      </w:r>
    </w:p>
    <w:p w14:paraId="774F93C1" w14:textId="77777777" w:rsidR="00423F18" w:rsidRPr="00BA37EB" w:rsidRDefault="00423F18" w:rsidP="00423F18">
      <w:pPr>
        <w:pStyle w:val="ListParagraph"/>
        <w:numPr>
          <w:ilvl w:val="0"/>
          <w:numId w:val="7"/>
        </w:numPr>
        <w:spacing w:after="120" w:line="250" w:lineRule="auto"/>
        <w:rPr>
          <w:rFonts w:ascii="Calibri" w:hAnsi="Calibri" w:cs="Calibri"/>
        </w:rPr>
      </w:pPr>
      <w:r w:rsidRPr="00BA37EB">
        <w:rPr>
          <w:rFonts w:ascii="Calibri" w:hAnsi="Calibri" w:cs="Calibri"/>
          <w:b/>
          <w:bCs/>
        </w:rPr>
        <w:t>Conferences and Events</w:t>
      </w:r>
    </w:p>
    <w:p w14:paraId="72F5D602" w14:textId="367FBC9F" w:rsidR="00423F18" w:rsidRDefault="00423F18" w:rsidP="00423F18">
      <w:pPr>
        <w:spacing w:after="120" w:line="250" w:lineRule="auto"/>
        <w:jc w:val="both"/>
        <w:rPr>
          <w:rFonts w:ascii="Calibri" w:eastAsia="Times New Roman" w:hAnsi="Calibri" w:cs="Calibri"/>
          <w:bCs/>
        </w:rPr>
      </w:pPr>
      <w:r>
        <w:rPr>
          <w:rFonts w:ascii="Calibri" w:eastAsia="Times New Roman" w:hAnsi="Calibri" w:cs="Calibri"/>
          <w:bCs/>
        </w:rPr>
        <w:t xml:space="preserve">The </w:t>
      </w:r>
      <w:r w:rsidR="003F2177">
        <w:rPr>
          <w:rFonts w:ascii="Calibri" w:eastAsia="Times New Roman" w:hAnsi="Calibri" w:cs="Calibri"/>
          <w:bCs/>
        </w:rPr>
        <w:t>topics</w:t>
      </w:r>
      <w:r>
        <w:rPr>
          <w:rFonts w:ascii="Calibri" w:eastAsia="Times New Roman" w:hAnsi="Calibri" w:cs="Calibri"/>
          <w:bCs/>
        </w:rPr>
        <w:t xml:space="preserve"> in order </w:t>
      </w:r>
      <w:r w:rsidR="003F2177">
        <w:rPr>
          <w:rFonts w:ascii="Calibri" w:eastAsia="Times New Roman" w:hAnsi="Calibri" w:cs="Calibri"/>
          <w:bCs/>
        </w:rPr>
        <w:t xml:space="preserve">from </w:t>
      </w:r>
      <w:r>
        <w:rPr>
          <w:rFonts w:ascii="Calibri" w:eastAsia="Times New Roman" w:hAnsi="Calibri" w:cs="Calibri"/>
          <w:bCs/>
        </w:rPr>
        <w:t>most to least prioritized</w:t>
      </w:r>
      <w:r w:rsidR="003F2177">
        <w:rPr>
          <w:rFonts w:ascii="Calibri" w:eastAsia="Times New Roman" w:hAnsi="Calibri" w:cs="Calibri"/>
          <w:bCs/>
        </w:rPr>
        <w:t xml:space="preserve"> (via selection in the poll)</w:t>
      </w:r>
      <w:r w:rsidR="007E49D8">
        <w:rPr>
          <w:rFonts w:ascii="Calibri" w:eastAsia="Times New Roman" w:hAnsi="Calibri" w:cs="Calibri"/>
          <w:bCs/>
        </w:rPr>
        <w:t xml:space="preserve"> </w:t>
      </w:r>
      <w:r>
        <w:rPr>
          <w:rFonts w:ascii="Calibri" w:eastAsia="Times New Roman" w:hAnsi="Calibri" w:cs="Calibri"/>
          <w:bCs/>
        </w:rPr>
        <w:t>for the newsletter were:</w:t>
      </w:r>
    </w:p>
    <w:p w14:paraId="60B9AA89" w14:textId="3AC91B0C" w:rsidR="00423F18" w:rsidRDefault="00423F18" w:rsidP="003F2177">
      <w:pPr>
        <w:pStyle w:val="ListParagraph"/>
        <w:numPr>
          <w:ilvl w:val="0"/>
          <w:numId w:val="23"/>
        </w:numPr>
        <w:spacing w:after="120" w:line="250" w:lineRule="auto"/>
        <w:jc w:val="both"/>
        <w:rPr>
          <w:rFonts w:ascii="Calibri" w:eastAsia="Times New Roman" w:hAnsi="Calibri" w:cs="Calibri"/>
          <w:b/>
        </w:rPr>
      </w:pPr>
      <w:r w:rsidRPr="00423F18">
        <w:rPr>
          <w:rFonts w:ascii="Calibri" w:eastAsia="Times New Roman" w:hAnsi="Calibri" w:cs="Calibri"/>
          <w:b/>
        </w:rPr>
        <w:lastRenderedPageBreak/>
        <w:t xml:space="preserve">Living with HIV: </w:t>
      </w:r>
      <w:r>
        <w:rPr>
          <w:rFonts w:ascii="Calibri" w:eastAsia="Times New Roman" w:hAnsi="Calibri" w:cs="Calibri"/>
          <w:b/>
        </w:rPr>
        <w:t>personal stories (80%)</w:t>
      </w:r>
    </w:p>
    <w:p w14:paraId="610E20A3" w14:textId="6A6A3DC7" w:rsidR="00423F18" w:rsidRDefault="00423F18" w:rsidP="003F2177">
      <w:pPr>
        <w:pStyle w:val="ListParagraph"/>
        <w:numPr>
          <w:ilvl w:val="0"/>
          <w:numId w:val="23"/>
        </w:numPr>
        <w:spacing w:after="120" w:line="250" w:lineRule="auto"/>
        <w:jc w:val="both"/>
        <w:rPr>
          <w:rFonts w:ascii="Calibri" w:eastAsia="Times New Roman" w:hAnsi="Calibri" w:cs="Calibri"/>
          <w:b/>
        </w:rPr>
      </w:pPr>
      <w:r>
        <w:rPr>
          <w:rFonts w:ascii="Calibri" w:eastAsia="Times New Roman" w:hAnsi="Calibri" w:cs="Calibri"/>
          <w:b/>
        </w:rPr>
        <w:t>Stigma Reduction (60%)</w:t>
      </w:r>
    </w:p>
    <w:p w14:paraId="540AEBC8" w14:textId="158395AA" w:rsidR="00423F18" w:rsidRDefault="00423F18" w:rsidP="003F2177">
      <w:pPr>
        <w:pStyle w:val="ListParagraph"/>
        <w:numPr>
          <w:ilvl w:val="0"/>
          <w:numId w:val="23"/>
        </w:numPr>
        <w:spacing w:after="120" w:line="250" w:lineRule="auto"/>
        <w:jc w:val="both"/>
        <w:rPr>
          <w:rFonts w:ascii="Calibri" w:eastAsia="Times New Roman" w:hAnsi="Calibri" w:cs="Calibri"/>
          <w:b/>
        </w:rPr>
      </w:pPr>
      <w:r>
        <w:rPr>
          <w:rFonts w:ascii="Calibri" w:eastAsia="Times New Roman" w:hAnsi="Calibri" w:cs="Calibri"/>
          <w:b/>
        </w:rPr>
        <w:t xml:space="preserve">Prevention Methods (e.g., </w:t>
      </w:r>
      <w:proofErr w:type="spellStart"/>
      <w:r>
        <w:rPr>
          <w:rFonts w:ascii="Calibri" w:eastAsia="Times New Roman" w:hAnsi="Calibri" w:cs="Calibri"/>
          <w:b/>
        </w:rPr>
        <w:t>PrEP</w:t>
      </w:r>
      <w:proofErr w:type="spellEnd"/>
      <w:r>
        <w:rPr>
          <w:rFonts w:ascii="Calibri" w:eastAsia="Times New Roman" w:hAnsi="Calibri" w:cs="Calibri"/>
          <w:b/>
        </w:rPr>
        <w:t>, PEP) (60%)</w:t>
      </w:r>
    </w:p>
    <w:p w14:paraId="5979E85F" w14:textId="31A4ED2D" w:rsidR="00423F18" w:rsidRDefault="00423F18" w:rsidP="003F2177">
      <w:pPr>
        <w:pStyle w:val="ListParagraph"/>
        <w:numPr>
          <w:ilvl w:val="0"/>
          <w:numId w:val="23"/>
        </w:numPr>
        <w:spacing w:after="120" w:line="250" w:lineRule="auto"/>
        <w:jc w:val="both"/>
        <w:rPr>
          <w:rFonts w:ascii="Calibri" w:eastAsia="Times New Roman" w:hAnsi="Calibri" w:cs="Calibri"/>
          <w:b/>
        </w:rPr>
      </w:pPr>
      <w:r>
        <w:rPr>
          <w:rFonts w:ascii="Calibri" w:eastAsia="Times New Roman" w:hAnsi="Calibri" w:cs="Calibri"/>
          <w:b/>
        </w:rPr>
        <w:t>Scientific Advancements (40%)</w:t>
      </w:r>
    </w:p>
    <w:p w14:paraId="6603609B" w14:textId="0F24B9C4" w:rsidR="00423F18" w:rsidRPr="00423F18" w:rsidRDefault="00423F18" w:rsidP="003F2177">
      <w:pPr>
        <w:pStyle w:val="ListParagraph"/>
        <w:numPr>
          <w:ilvl w:val="0"/>
          <w:numId w:val="23"/>
        </w:numPr>
        <w:spacing w:after="120" w:line="250" w:lineRule="auto"/>
        <w:jc w:val="both"/>
        <w:rPr>
          <w:rFonts w:ascii="Calibri" w:eastAsia="Times New Roman" w:hAnsi="Calibri" w:cs="Calibri"/>
          <w:b/>
          <w:i/>
          <w:iCs/>
        </w:rPr>
      </w:pPr>
      <w:r w:rsidRPr="00423F18">
        <w:rPr>
          <w:rFonts w:ascii="Calibri" w:eastAsia="Times New Roman" w:hAnsi="Calibri" w:cs="Calibri"/>
          <w:b/>
          <w:i/>
          <w:iCs/>
        </w:rPr>
        <w:t>(Tied)</w:t>
      </w:r>
      <w:r>
        <w:rPr>
          <w:rFonts w:ascii="Calibri" w:eastAsia="Times New Roman" w:hAnsi="Calibri" w:cs="Calibri"/>
          <w:b/>
        </w:rPr>
        <w:t xml:space="preserve"> Support for undocumented individuals, HIV and Pregnancy, Link between HIV and other STIs, Housing resources for PWH (20% each)</w:t>
      </w:r>
    </w:p>
    <w:p w14:paraId="3EF8D638" w14:textId="504D4596" w:rsidR="00423F18" w:rsidRPr="003F2177" w:rsidRDefault="003F2177" w:rsidP="003F2177">
      <w:pPr>
        <w:pStyle w:val="ListParagraph"/>
        <w:numPr>
          <w:ilvl w:val="0"/>
          <w:numId w:val="23"/>
        </w:numPr>
        <w:spacing w:after="120" w:line="250" w:lineRule="auto"/>
        <w:jc w:val="both"/>
        <w:rPr>
          <w:rFonts w:ascii="Calibri" w:eastAsia="Times New Roman" w:hAnsi="Calibri" w:cs="Calibri"/>
          <w:b/>
          <w:i/>
          <w:iCs/>
        </w:rPr>
      </w:pPr>
      <w:r>
        <w:rPr>
          <w:rFonts w:ascii="Calibri" w:eastAsia="Times New Roman" w:hAnsi="Calibri" w:cs="Calibri"/>
          <w:b/>
          <w:i/>
          <w:iCs/>
        </w:rPr>
        <w:t xml:space="preserve">(No Votes) </w:t>
      </w:r>
      <w:r>
        <w:rPr>
          <w:rFonts w:ascii="Calibri" w:eastAsia="Times New Roman" w:hAnsi="Calibri" w:cs="Calibri"/>
          <w:b/>
        </w:rPr>
        <w:t>Conferences and Events &amp; Treatment and Support Services</w:t>
      </w:r>
    </w:p>
    <w:p w14:paraId="6F4D13AE" w14:textId="32A25751" w:rsidR="00BA37EB" w:rsidRDefault="00EB532E" w:rsidP="00BA37EB">
      <w:pPr>
        <w:spacing w:after="120" w:line="250" w:lineRule="auto"/>
        <w:rPr>
          <w:rFonts w:ascii="Calibri" w:eastAsia="Times New Roman" w:hAnsi="Calibri" w:cs="Calibri"/>
          <w:bCs/>
        </w:rPr>
      </w:pPr>
      <w:r>
        <w:rPr>
          <w:rFonts w:ascii="Calibri" w:eastAsia="Times New Roman" w:hAnsi="Calibri" w:cs="Calibri"/>
          <w:bCs/>
        </w:rPr>
        <w:t>Due to their apparent similarity, t</w:t>
      </w:r>
      <w:r w:rsidR="003F2177" w:rsidRPr="003F2177">
        <w:rPr>
          <w:rFonts w:ascii="Calibri" w:eastAsia="Times New Roman" w:hAnsi="Calibri" w:cs="Calibri"/>
          <w:bCs/>
        </w:rPr>
        <w:t>he committee merged the topics "</w:t>
      </w:r>
      <w:r w:rsidR="003F2177">
        <w:rPr>
          <w:rFonts w:ascii="Calibri" w:eastAsia="Times New Roman" w:hAnsi="Calibri" w:cs="Calibri"/>
          <w:bCs/>
        </w:rPr>
        <w:t>Prevention Methods</w:t>
      </w:r>
      <w:r w:rsidR="003F2177" w:rsidRPr="003F2177">
        <w:rPr>
          <w:rFonts w:ascii="Calibri" w:eastAsia="Times New Roman" w:hAnsi="Calibri" w:cs="Calibri"/>
          <w:bCs/>
        </w:rPr>
        <w:t>" and "Scientific Advancements" and decided to concentrate on the top four priority topics for the first newsletter</w:t>
      </w:r>
      <w:r w:rsidR="003F2177">
        <w:rPr>
          <w:rFonts w:ascii="Calibri" w:eastAsia="Times New Roman" w:hAnsi="Calibri" w:cs="Calibri"/>
          <w:bCs/>
        </w:rPr>
        <w:t xml:space="preserve">. </w:t>
      </w:r>
      <w:r>
        <w:rPr>
          <w:rFonts w:ascii="Calibri" w:eastAsia="Times New Roman" w:hAnsi="Calibri" w:cs="Calibri"/>
          <w:bCs/>
        </w:rPr>
        <w:t xml:space="preserve">After merging two priority topics, elevating the importance of the link between HIV and other STIs due to its relevance to the CHPCs' </w:t>
      </w:r>
      <w:proofErr w:type="spellStart"/>
      <w:r>
        <w:rPr>
          <w:rFonts w:ascii="Calibri" w:eastAsia="Times New Roman" w:hAnsi="Calibri" w:cs="Calibri"/>
          <w:bCs/>
        </w:rPr>
        <w:t>syndemic</w:t>
      </w:r>
      <w:proofErr w:type="spellEnd"/>
      <w:r>
        <w:rPr>
          <w:rFonts w:ascii="Calibri" w:eastAsia="Times New Roman" w:hAnsi="Calibri" w:cs="Calibri"/>
          <w:bCs/>
        </w:rPr>
        <w:t xml:space="preserve"> approach, and deciding the Conference and Events topic could be featured as a list of upcoming events within the newsletter, the following topics for articles were identified:</w:t>
      </w:r>
    </w:p>
    <w:p w14:paraId="0B356C40" w14:textId="25BA6F08" w:rsidR="003F2177" w:rsidRDefault="003F2177" w:rsidP="003F2177">
      <w:pPr>
        <w:pStyle w:val="ListParagraph"/>
        <w:numPr>
          <w:ilvl w:val="0"/>
          <w:numId w:val="24"/>
        </w:numPr>
        <w:spacing w:after="120" w:line="250" w:lineRule="auto"/>
        <w:rPr>
          <w:rFonts w:ascii="Calibri" w:eastAsia="Times New Roman" w:hAnsi="Calibri" w:cs="Calibri"/>
          <w:b/>
        </w:rPr>
      </w:pPr>
      <w:r w:rsidRPr="003F2177">
        <w:rPr>
          <w:rFonts w:ascii="Calibri" w:eastAsia="Times New Roman" w:hAnsi="Calibri" w:cs="Calibri"/>
          <w:b/>
        </w:rPr>
        <w:t>Living with HIV: Personal Stories</w:t>
      </w:r>
    </w:p>
    <w:p w14:paraId="177A29EB" w14:textId="1019125D" w:rsidR="003F2177" w:rsidRDefault="003F2177" w:rsidP="003F2177">
      <w:pPr>
        <w:pStyle w:val="ListParagraph"/>
        <w:numPr>
          <w:ilvl w:val="0"/>
          <w:numId w:val="24"/>
        </w:numPr>
        <w:spacing w:after="120" w:line="250" w:lineRule="auto"/>
        <w:rPr>
          <w:rFonts w:ascii="Calibri" w:eastAsia="Times New Roman" w:hAnsi="Calibri" w:cs="Calibri"/>
          <w:b/>
        </w:rPr>
      </w:pPr>
      <w:r>
        <w:rPr>
          <w:rFonts w:ascii="Calibri" w:eastAsia="Times New Roman" w:hAnsi="Calibri" w:cs="Calibri"/>
          <w:b/>
        </w:rPr>
        <w:t>Stigma Reduction</w:t>
      </w:r>
    </w:p>
    <w:p w14:paraId="7C1A5312" w14:textId="368E5D92" w:rsidR="003F2177" w:rsidRDefault="003F2177" w:rsidP="003F2177">
      <w:pPr>
        <w:pStyle w:val="ListParagraph"/>
        <w:numPr>
          <w:ilvl w:val="0"/>
          <w:numId w:val="24"/>
        </w:numPr>
        <w:spacing w:after="120" w:line="250" w:lineRule="auto"/>
        <w:rPr>
          <w:rFonts w:ascii="Calibri" w:eastAsia="Times New Roman" w:hAnsi="Calibri" w:cs="Calibri"/>
          <w:b/>
        </w:rPr>
      </w:pPr>
      <w:r>
        <w:rPr>
          <w:rFonts w:ascii="Calibri" w:eastAsia="Times New Roman" w:hAnsi="Calibri" w:cs="Calibri"/>
          <w:b/>
        </w:rPr>
        <w:t xml:space="preserve">Prevention Methods &amp; Scientific </w:t>
      </w:r>
      <w:r w:rsidR="00F45FC8">
        <w:rPr>
          <w:rFonts w:ascii="Calibri" w:eastAsia="Times New Roman" w:hAnsi="Calibri" w:cs="Calibri"/>
          <w:b/>
        </w:rPr>
        <w:t>Advancements</w:t>
      </w:r>
    </w:p>
    <w:p w14:paraId="13D96F63" w14:textId="01C92B32" w:rsidR="003F2177" w:rsidRPr="003F2177" w:rsidRDefault="00EB532E" w:rsidP="001139D7">
      <w:pPr>
        <w:pStyle w:val="ListParagraph"/>
        <w:numPr>
          <w:ilvl w:val="0"/>
          <w:numId w:val="24"/>
        </w:numPr>
        <w:spacing w:after="120" w:line="250" w:lineRule="auto"/>
        <w:rPr>
          <w:rFonts w:ascii="Calibri" w:eastAsia="Times New Roman" w:hAnsi="Calibri" w:cs="Calibri"/>
          <w:b/>
        </w:rPr>
      </w:pPr>
      <w:r>
        <w:rPr>
          <w:rFonts w:ascii="Calibri" w:eastAsia="Times New Roman" w:hAnsi="Calibri" w:cs="Calibri"/>
          <w:b/>
        </w:rPr>
        <w:t>The l</w:t>
      </w:r>
      <w:r w:rsidR="003F2177">
        <w:rPr>
          <w:rFonts w:ascii="Calibri" w:eastAsia="Times New Roman" w:hAnsi="Calibri" w:cs="Calibri"/>
          <w:b/>
        </w:rPr>
        <w:t>ink between HIV and other STIs</w:t>
      </w:r>
    </w:p>
    <w:p w14:paraId="413BA795" w14:textId="2C798D6F" w:rsidR="001139D7" w:rsidRDefault="00EB532E" w:rsidP="003D3C39">
      <w:pPr>
        <w:spacing w:after="120" w:line="250" w:lineRule="auto"/>
        <w:rPr>
          <w:rFonts w:eastAsia="Times New Roman" w:cstheme="minorHAnsi"/>
        </w:rPr>
      </w:pPr>
      <w:r>
        <w:rPr>
          <w:rFonts w:ascii="Calibri" w:hAnsi="Calibri" w:cs="Calibri"/>
          <w:color w:val="000000" w:themeColor="text1"/>
        </w:rPr>
        <w:t xml:space="preserve">Mr. Gennaro asked who would be willing to write an article for the upcoming newsletter. </w:t>
      </w:r>
      <w:r w:rsidR="001139D7">
        <w:rPr>
          <w:rFonts w:eastAsia="Times New Roman" w:cstheme="minorHAnsi"/>
        </w:rPr>
        <w:t xml:space="preserve">After a discussion of progress on </w:t>
      </w:r>
      <w:r w:rsidR="003D3C39">
        <w:rPr>
          <w:rFonts w:eastAsia="Times New Roman" w:cstheme="minorHAnsi"/>
        </w:rPr>
        <w:t xml:space="preserve">existing </w:t>
      </w:r>
      <w:r w:rsidR="001139D7">
        <w:rPr>
          <w:rFonts w:eastAsia="Times New Roman" w:cstheme="minorHAnsi"/>
        </w:rPr>
        <w:t>articles and relationships with subject matter experts, the following volunteers emerged:</w:t>
      </w:r>
    </w:p>
    <w:p w14:paraId="58DF36F1" w14:textId="37F13E39" w:rsidR="001139D7" w:rsidRPr="001139D7" w:rsidRDefault="001139D7" w:rsidP="001139D7">
      <w:pPr>
        <w:pStyle w:val="ListParagraph"/>
        <w:numPr>
          <w:ilvl w:val="0"/>
          <w:numId w:val="7"/>
        </w:numPr>
        <w:spacing w:after="0" w:line="240" w:lineRule="auto"/>
        <w:rPr>
          <w:rFonts w:eastAsia="Times New Roman" w:cstheme="minorHAnsi"/>
          <w:b/>
          <w:bCs/>
        </w:rPr>
      </w:pPr>
      <w:r>
        <w:rPr>
          <w:rFonts w:eastAsia="Times New Roman" w:cstheme="minorHAnsi"/>
        </w:rPr>
        <w:t xml:space="preserve">Mr. Gennaro will leverage his connections with subject matter experts to write articles </w:t>
      </w:r>
      <w:r w:rsidR="003D3C39">
        <w:rPr>
          <w:rFonts w:eastAsia="Times New Roman" w:cstheme="minorHAnsi"/>
        </w:rPr>
        <w:t>on</w:t>
      </w:r>
      <w:r>
        <w:rPr>
          <w:rFonts w:eastAsia="Times New Roman" w:cstheme="minorHAnsi"/>
        </w:rPr>
        <w:t xml:space="preserve"> </w:t>
      </w:r>
      <w:r w:rsidRPr="001139D7">
        <w:rPr>
          <w:rFonts w:eastAsia="Times New Roman" w:cstheme="minorHAnsi"/>
          <w:b/>
          <w:bCs/>
        </w:rPr>
        <w:t>Prevention Methods</w:t>
      </w:r>
      <w:r w:rsidR="003D3C39">
        <w:rPr>
          <w:rFonts w:eastAsia="Times New Roman" w:cstheme="minorHAnsi"/>
          <w:b/>
          <w:bCs/>
        </w:rPr>
        <w:t xml:space="preserve"> &amp; </w:t>
      </w:r>
      <w:r w:rsidR="00F45FC8">
        <w:rPr>
          <w:rFonts w:eastAsia="Times New Roman" w:cstheme="minorHAnsi"/>
          <w:b/>
          <w:bCs/>
        </w:rPr>
        <w:t>S</w:t>
      </w:r>
      <w:r w:rsidR="003D3C39">
        <w:rPr>
          <w:rFonts w:eastAsia="Times New Roman" w:cstheme="minorHAnsi"/>
          <w:b/>
          <w:bCs/>
        </w:rPr>
        <w:t xml:space="preserve">cientific </w:t>
      </w:r>
      <w:r w:rsidR="00F45FC8">
        <w:rPr>
          <w:rFonts w:eastAsia="Times New Roman" w:cstheme="minorHAnsi"/>
          <w:b/>
          <w:bCs/>
        </w:rPr>
        <w:t>Advancements</w:t>
      </w:r>
      <w:r w:rsidRPr="001139D7">
        <w:rPr>
          <w:rFonts w:eastAsia="Times New Roman" w:cstheme="minorHAnsi"/>
          <w:b/>
          <w:bCs/>
        </w:rPr>
        <w:t xml:space="preserve"> </w:t>
      </w:r>
      <w:r w:rsidRPr="001139D7">
        <w:rPr>
          <w:rFonts w:eastAsia="Times New Roman" w:cstheme="minorHAnsi"/>
        </w:rPr>
        <w:t>and</w:t>
      </w:r>
      <w:r w:rsidR="003D3C39">
        <w:rPr>
          <w:rFonts w:eastAsia="Times New Roman" w:cstheme="minorHAnsi"/>
        </w:rPr>
        <w:t xml:space="preserve"> the</w:t>
      </w:r>
      <w:r w:rsidRPr="001139D7">
        <w:rPr>
          <w:rFonts w:eastAsia="Times New Roman" w:cstheme="minorHAnsi"/>
          <w:b/>
          <w:bCs/>
        </w:rPr>
        <w:t xml:space="preserve"> Link Between HIV </w:t>
      </w:r>
      <w:r w:rsidR="003D3C39">
        <w:rPr>
          <w:rFonts w:eastAsia="Times New Roman" w:cstheme="minorHAnsi"/>
          <w:b/>
          <w:bCs/>
        </w:rPr>
        <w:t>and</w:t>
      </w:r>
      <w:r w:rsidRPr="001139D7">
        <w:rPr>
          <w:rFonts w:eastAsia="Times New Roman" w:cstheme="minorHAnsi"/>
          <w:b/>
          <w:bCs/>
        </w:rPr>
        <w:t xml:space="preserve"> </w:t>
      </w:r>
      <w:r w:rsidR="003D3C39">
        <w:rPr>
          <w:rFonts w:eastAsia="Times New Roman" w:cstheme="minorHAnsi"/>
          <w:b/>
          <w:bCs/>
        </w:rPr>
        <w:t>o</w:t>
      </w:r>
      <w:r w:rsidRPr="001139D7">
        <w:rPr>
          <w:rFonts w:eastAsia="Times New Roman" w:cstheme="minorHAnsi"/>
          <w:b/>
          <w:bCs/>
        </w:rPr>
        <w:t>ther STIs.</w:t>
      </w:r>
    </w:p>
    <w:p w14:paraId="44A5A318" w14:textId="4C787D78" w:rsidR="001139D7" w:rsidRDefault="001139D7" w:rsidP="001139D7">
      <w:pPr>
        <w:pStyle w:val="ListParagraph"/>
        <w:numPr>
          <w:ilvl w:val="0"/>
          <w:numId w:val="7"/>
        </w:numPr>
        <w:spacing w:after="0" w:line="240" w:lineRule="auto"/>
        <w:rPr>
          <w:rFonts w:eastAsia="Times New Roman" w:cstheme="minorHAnsi"/>
        </w:rPr>
      </w:pPr>
      <w:r>
        <w:rPr>
          <w:rFonts w:eastAsia="Times New Roman" w:cstheme="minorHAnsi"/>
        </w:rPr>
        <w:t xml:space="preserve">Mr. Reggie Knox will continue working with CHPC Support </w:t>
      </w:r>
      <w:proofErr w:type="spellStart"/>
      <w:r>
        <w:rPr>
          <w:rFonts w:eastAsia="Times New Roman" w:cstheme="minorHAnsi"/>
        </w:rPr>
        <w:t>Staffperson</w:t>
      </w:r>
      <w:proofErr w:type="spellEnd"/>
      <w:r>
        <w:rPr>
          <w:rFonts w:eastAsia="Times New Roman" w:cstheme="minorHAnsi"/>
        </w:rPr>
        <w:t xml:space="preserve"> Ken </w:t>
      </w:r>
      <w:proofErr w:type="spellStart"/>
      <w:r>
        <w:rPr>
          <w:rFonts w:eastAsia="Times New Roman" w:cstheme="minorHAnsi"/>
        </w:rPr>
        <w:t>Plourd</w:t>
      </w:r>
      <w:proofErr w:type="spellEnd"/>
      <w:r>
        <w:rPr>
          <w:rFonts w:eastAsia="Times New Roman" w:cstheme="minorHAnsi"/>
        </w:rPr>
        <w:t xml:space="preserve"> to document Mr. Knox’s personal story for the </w:t>
      </w:r>
      <w:r w:rsidRPr="001139D7">
        <w:rPr>
          <w:rFonts w:eastAsia="Times New Roman" w:cstheme="minorHAnsi"/>
          <w:b/>
          <w:bCs/>
        </w:rPr>
        <w:t>Living with HIV</w:t>
      </w:r>
      <w:r>
        <w:rPr>
          <w:rFonts w:eastAsia="Times New Roman" w:cstheme="minorHAnsi"/>
        </w:rPr>
        <w:t xml:space="preserve"> article.</w:t>
      </w:r>
    </w:p>
    <w:p w14:paraId="5D9AB103" w14:textId="0A9F7E5C" w:rsidR="001139D7" w:rsidRDefault="001139D7" w:rsidP="007E49D8">
      <w:pPr>
        <w:pStyle w:val="ListParagraph"/>
        <w:numPr>
          <w:ilvl w:val="0"/>
          <w:numId w:val="7"/>
        </w:numPr>
        <w:spacing w:after="120" w:line="250" w:lineRule="auto"/>
        <w:rPr>
          <w:rFonts w:eastAsia="Times New Roman" w:cstheme="minorHAnsi"/>
        </w:rPr>
      </w:pPr>
      <w:r>
        <w:rPr>
          <w:rFonts w:eastAsia="Times New Roman" w:cstheme="minorHAnsi"/>
        </w:rPr>
        <w:t>Ms. Bobadilla-</w:t>
      </w:r>
      <w:proofErr w:type="spellStart"/>
      <w:r>
        <w:rPr>
          <w:rFonts w:eastAsia="Times New Roman" w:cstheme="minorHAnsi"/>
        </w:rPr>
        <w:t>Pincos</w:t>
      </w:r>
      <w:proofErr w:type="spellEnd"/>
      <w:r>
        <w:rPr>
          <w:rFonts w:eastAsia="Times New Roman" w:cstheme="minorHAnsi"/>
        </w:rPr>
        <w:t xml:space="preserve"> volunteered to write the </w:t>
      </w:r>
      <w:r w:rsidRPr="001139D7">
        <w:rPr>
          <w:rFonts w:eastAsia="Times New Roman" w:cstheme="minorHAnsi"/>
          <w:b/>
          <w:bCs/>
        </w:rPr>
        <w:t>Stigma Reduction</w:t>
      </w:r>
      <w:r>
        <w:rPr>
          <w:rFonts w:eastAsia="Times New Roman" w:cstheme="minorHAnsi"/>
        </w:rPr>
        <w:t xml:space="preserve"> article focusing on people first language.</w:t>
      </w:r>
    </w:p>
    <w:p w14:paraId="3B4036D1" w14:textId="77777777" w:rsidR="006A0910" w:rsidRDefault="007E49D8" w:rsidP="00BA37EB">
      <w:pPr>
        <w:spacing w:after="120" w:line="250" w:lineRule="auto"/>
        <w:rPr>
          <w:rFonts w:eastAsia="Times New Roman" w:cstheme="minorHAnsi"/>
        </w:rPr>
      </w:pPr>
      <w:r w:rsidRPr="007E49D8">
        <w:rPr>
          <w:rFonts w:eastAsia="Times New Roman" w:cstheme="minorHAnsi"/>
        </w:rPr>
        <w:t xml:space="preserve">The group designated the </w:t>
      </w:r>
      <w:r w:rsidRPr="007E49D8">
        <w:rPr>
          <w:rFonts w:eastAsia="Times New Roman" w:cstheme="minorHAnsi"/>
          <w:b/>
          <w:bCs/>
        </w:rPr>
        <w:t>February meeting as the deadline</w:t>
      </w:r>
      <w:r w:rsidRPr="007E49D8">
        <w:rPr>
          <w:rFonts w:eastAsia="Times New Roman" w:cstheme="minorHAnsi"/>
        </w:rPr>
        <w:t xml:space="preserve"> for the initial drafts of these articles.</w:t>
      </w:r>
    </w:p>
    <w:p w14:paraId="3F0E5F51" w14:textId="77777777" w:rsidR="006A0910" w:rsidRDefault="006A0910" w:rsidP="00BA37EB">
      <w:pPr>
        <w:spacing w:after="120" w:line="250" w:lineRule="auto"/>
        <w:rPr>
          <w:rFonts w:eastAsia="Times New Roman" w:cstheme="minorHAnsi"/>
        </w:rPr>
      </w:pPr>
    </w:p>
    <w:p w14:paraId="02D0ACA9" w14:textId="2983C44C" w:rsidR="00521BE1" w:rsidRPr="006A0910" w:rsidRDefault="001D6B78" w:rsidP="00BA37EB">
      <w:pPr>
        <w:spacing w:after="120" w:line="250" w:lineRule="auto"/>
        <w:rPr>
          <w:rFonts w:eastAsia="Times New Roman" w:cstheme="minorHAnsi"/>
        </w:rPr>
      </w:pPr>
      <w:r w:rsidRPr="00BA37EB">
        <w:rPr>
          <w:rFonts w:ascii="Calibri" w:hAnsi="Calibri" w:cs="Calibri"/>
          <w:b/>
          <w:bCs/>
          <w:color w:val="156082" w:themeColor="accent1"/>
        </w:rPr>
        <w:t>PPCT UPDATES</w:t>
      </w:r>
    </w:p>
    <w:p w14:paraId="41D10508" w14:textId="0ABACC4A" w:rsidR="006F0A86" w:rsidRDefault="00EA1A0D" w:rsidP="00BA37EB">
      <w:pPr>
        <w:spacing w:after="120" w:line="250" w:lineRule="auto"/>
        <w:ind w:right="576"/>
        <w:jc w:val="both"/>
        <w:rPr>
          <w:rFonts w:ascii="Calibri" w:hAnsi="Calibri" w:cs="Calibri"/>
        </w:rPr>
      </w:pPr>
      <w:r w:rsidRPr="00BA37EB">
        <w:rPr>
          <w:rFonts w:ascii="Calibri" w:hAnsi="Calibri" w:cs="Calibri"/>
          <w:b/>
          <w:bCs/>
        </w:rPr>
        <w:t>Prevention Pack</w:t>
      </w:r>
    </w:p>
    <w:p w14:paraId="65D84CDB" w14:textId="43C6EF24" w:rsidR="006C2CA1" w:rsidRPr="00BA37EB" w:rsidRDefault="00D7129E" w:rsidP="00BA37EB">
      <w:pPr>
        <w:spacing w:after="120" w:line="250" w:lineRule="auto"/>
        <w:ind w:right="576"/>
        <w:jc w:val="both"/>
        <w:rPr>
          <w:rFonts w:ascii="Calibri" w:hAnsi="Calibri" w:cs="Calibri"/>
        </w:rPr>
      </w:pPr>
      <w:r>
        <w:rPr>
          <w:rFonts w:ascii="Calibri" w:hAnsi="Calibri" w:cs="Calibri"/>
        </w:rPr>
        <w:t>Dante Gennaro</w:t>
      </w:r>
      <w:r w:rsidR="001D6B78" w:rsidRPr="00BA37EB">
        <w:rPr>
          <w:rFonts w:ascii="Calibri" w:hAnsi="Calibri" w:cs="Calibri"/>
        </w:rPr>
        <w:t xml:space="preserve"> provided an update on the ongoing Prevention Pack campaign, highlighting progress and next steps. The campaign, which centers around an anti-stigma audio series featuring superhero characters battling the villainous Dr. </w:t>
      </w:r>
      <w:proofErr w:type="spellStart"/>
      <w:r w:rsidR="001D6B78" w:rsidRPr="00BA37EB">
        <w:rPr>
          <w:rFonts w:ascii="Calibri" w:hAnsi="Calibri" w:cs="Calibri"/>
        </w:rPr>
        <w:t>Stygma</w:t>
      </w:r>
      <w:proofErr w:type="spellEnd"/>
      <w:r w:rsidR="001D6B78" w:rsidRPr="00BA37EB">
        <w:rPr>
          <w:rFonts w:ascii="Calibri" w:hAnsi="Calibri" w:cs="Calibri"/>
        </w:rPr>
        <w:t>, has reached a significant milestone: over 75% of the raw audio recordings are complete.</w:t>
      </w:r>
    </w:p>
    <w:p w14:paraId="1AC4734B" w14:textId="68D62A82" w:rsidR="001D6B78" w:rsidRPr="00BA37EB" w:rsidRDefault="001D6B78" w:rsidP="00BA37EB">
      <w:pPr>
        <w:spacing w:after="120" w:line="250" w:lineRule="auto"/>
        <w:ind w:right="576"/>
        <w:jc w:val="both"/>
        <w:rPr>
          <w:rFonts w:ascii="Calibri" w:hAnsi="Calibri" w:cs="Calibri"/>
        </w:rPr>
      </w:pPr>
      <w:r w:rsidRPr="00BA37EB">
        <w:rPr>
          <w:rFonts w:ascii="Calibri" w:hAnsi="Calibri" w:cs="Calibri"/>
        </w:rPr>
        <w:t>Key updates and next steps include:</w:t>
      </w:r>
    </w:p>
    <w:p w14:paraId="0B2418D6" w14:textId="36CD823F" w:rsidR="001D6B78" w:rsidRPr="006F0A86" w:rsidRDefault="001D6B78" w:rsidP="00BA37EB">
      <w:pPr>
        <w:pStyle w:val="ListParagraph"/>
        <w:numPr>
          <w:ilvl w:val="0"/>
          <w:numId w:val="7"/>
        </w:numPr>
        <w:spacing w:after="120" w:line="250" w:lineRule="auto"/>
        <w:ind w:right="576"/>
        <w:jc w:val="both"/>
        <w:rPr>
          <w:rFonts w:ascii="Calibri" w:hAnsi="Calibri" w:cs="Calibri"/>
          <w:b/>
          <w:bCs/>
        </w:rPr>
      </w:pPr>
      <w:r w:rsidRPr="00BA37EB">
        <w:rPr>
          <w:rFonts w:ascii="Calibri" w:hAnsi="Calibri" w:cs="Calibri"/>
          <w:b/>
          <w:bCs/>
        </w:rPr>
        <w:t xml:space="preserve">Remaining Recordings: </w:t>
      </w:r>
      <w:r w:rsidR="006F0A86">
        <w:rPr>
          <w:rFonts w:ascii="Calibri" w:hAnsi="Calibri" w:cs="Calibri"/>
        </w:rPr>
        <w:t>Two</w:t>
      </w:r>
      <w:r w:rsidRPr="00BA37EB">
        <w:rPr>
          <w:rFonts w:ascii="Calibri" w:hAnsi="Calibri" w:cs="Calibri"/>
        </w:rPr>
        <w:t xml:space="preserve"> recording sessions must be scheduled to finalize the audio collection component</w:t>
      </w:r>
      <w:r w:rsidR="006F0A86">
        <w:rPr>
          <w:rFonts w:ascii="Calibri" w:hAnsi="Calibri" w:cs="Calibri"/>
        </w:rPr>
        <w:t>, one with a primary character and one with a minor character.</w:t>
      </w:r>
    </w:p>
    <w:p w14:paraId="7CBE45D4" w14:textId="5944E6AE" w:rsidR="006F0A86" w:rsidRPr="00BA37EB" w:rsidRDefault="006F0A86" w:rsidP="006F0A86">
      <w:pPr>
        <w:pStyle w:val="ListParagraph"/>
        <w:numPr>
          <w:ilvl w:val="1"/>
          <w:numId w:val="7"/>
        </w:numPr>
        <w:spacing w:after="120" w:line="250" w:lineRule="auto"/>
        <w:ind w:right="576"/>
        <w:jc w:val="both"/>
        <w:rPr>
          <w:rFonts w:ascii="Calibri" w:hAnsi="Calibri" w:cs="Calibri"/>
          <w:b/>
          <w:bCs/>
        </w:rPr>
      </w:pPr>
      <w:r>
        <w:rPr>
          <w:rFonts w:ascii="Calibri" w:hAnsi="Calibri" w:cs="Calibri"/>
          <w:b/>
          <w:bCs/>
        </w:rPr>
        <w:t>Carl Ferris volunteered to fill in for the minor character if the original voice actor fell through.</w:t>
      </w:r>
    </w:p>
    <w:p w14:paraId="329B8350" w14:textId="37C84F90" w:rsidR="001D6B78" w:rsidRPr="00BA37EB" w:rsidRDefault="001D6B78" w:rsidP="00BA37EB">
      <w:pPr>
        <w:pStyle w:val="ListParagraph"/>
        <w:numPr>
          <w:ilvl w:val="0"/>
          <w:numId w:val="7"/>
        </w:numPr>
        <w:spacing w:after="120" w:line="250" w:lineRule="auto"/>
        <w:ind w:right="576"/>
        <w:jc w:val="both"/>
        <w:rPr>
          <w:rFonts w:ascii="Calibri" w:hAnsi="Calibri" w:cs="Calibri"/>
          <w:b/>
          <w:bCs/>
        </w:rPr>
      </w:pPr>
      <w:r w:rsidRPr="00BA37EB">
        <w:rPr>
          <w:rFonts w:ascii="Calibri" w:hAnsi="Calibri" w:cs="Calibri"/>
          <w:b/>
          <w:bCs/>
        </w:rPr>
        <w:t xml:space="preserve">Production and Editing: </w:t>
      </w:r>
      <w:r w:rsidRPr="00BA37EB">
        <w:rPr>
          <w:rFonts w:ascii="Calibri" w:hAnsi="Calibri" w:cs="Calibri"/>
        </w:rPr>
        <w:t>The next</w:t>
      </w:r>
      <w:r w:rsidR="006F0A86">
        <w:rPr>
          <w:rFonts w:ascii="Calibri" w:hAnsi="Calibri" w:cs="Calibri"/>
        </w:rPr>
        <w:t xml:space="preserve"> steps include engaging an audio production specialis</w:t>
      </w:r>
      <w:r w:rsidR="00423F18">
        <w:rPr>
          <w:rFonts w:ascii="Calibri" w:hAnsi="Calibri" w:cs="Calibri"/>
        </w:rPr>
        <w:t>t</w:t>
      </w:r>
      <w:r w:rsidR="006F0A86">
        <w:rPr>
          <w:rFonts w:ascii="Calibri" w:hAnsi="Calibri" w:cs="Calibri"/>
        </w:rPr>
        <w:t xml:space="preserve"> to finalize audio, create 30-second ads, and prepare the series for release. </w:t>
      </w:r>
    </w:p>
    <w:p w14:paraId="5F2C9960" w14:textId="54A712AD" w:rsidR="00EA1A0D" w:rsidRPr="00BA37EB" w:rsidRDefault="00EA1A0D" w:rsidP="006F0A86">
      <w:pPr>
        <w:pStyle w:val="ListParagraph"/>
        <w:numPr>
          <w:ilvl w:val="0"/>
          <w:numId w:val="7"/>
        </w:numPr>
        <w:spacing w:after="120" w:line="250" w:lineRule="auto"/>
        <w:ind w:right="576"/>
        <w:jc w:val="both"/>
        <w:rPr>
          <w:rFonts w:ascii="Calibri" w:hAnsi="Calibri" w:cs="Calibri"/>
          <w:b/>
          <w:bCs/>
        </w:rPr>
      </w:pPr>
      <w:r w:rsidRPr="00BA37EB">
        <w:rPr>
          <w:rFonts w:ascii="Calibri" w:hAnsi="Calibri" w:cs="Calibri"/>
          <w:b/>
          <w:bCs/>
        </w:rPr>
        <w:t xml:space="preserve">Distribution: </w:t>
      </w:r>
      <w:r w:rsidR="006F0A86">
        <w:rPr>
          <w:rFonts w:ascii="Calibri" w:hAnsi="Calibri" w:cs="Calibri"/>
        </w:rPr>
        <w:t>The distribution plan includes local agency (funded site) social media, the New England AIDS Education and Training Center (AETC) podcasts, major podcast platforms, and the PPCT website.</w:t>
      </w:r>
    </w:p>
    <w:p w14:paraId="4EF4BC59" w14:textId="2272BD4A" w:rsidR="00EA1A0D" w:rsidRPr="00BA37EB" w:rsidRDefault="00EA1A0D" w:rsidP="00BA37EB">
      <w:pPr>
        <w:spacing w:after="120" w:line="250" w:lineRule="auto"/>
        <w:ind w:right="576"/>
        <w:jc w:val="both"/>
        <w:rPr>
          <w:rFonts w:ascii="Calibri" w:hAnsi="Calibri" w:cs="Calibri"/>
        </w:rPr>
      </w:pPr>
      <w:r w:rsidRPr="00BA37EB">
        <w:rPr>
          <w:rFonts w:ascii="Calibri" w:hAnsi="Calibri" w:cs="Calibri"/>
        </w:rPr>
        <w:t xml:space="preserve">The campaign is on track for completion by </w:t>
      </w:r>
      <w:r w:rsidRPr="00BA37EB">
        <w:rPr>
          <w:rFonts w:ascii="Calibri" w:hAnsi="Calibri" w:cs="Calibri"/>
          <w:b/>
          <w:bCs/>
        </w:rPr>
        <w:t xml:space="preserve">February 2025. </w:t>
      </w:r>
      <w:r w:rsidRPr="00BA37EB">
        <w:rPr>
          <w:rFonts w:ascii="Calibri" w:hAnsi="Calibri" w:cs="Calibri"/>
        </w:rPr>
        <w:t xml:space="preserve">At this point, the workgroup will </w:t>
      </w:r>
      <w:r w:rsidR="006F0A86">
        <w:rPr>
          <w:rFonts w:ascii="Calibri" w:hAnsi="Calibri" w:cs="Calibri"/>
        </w:rPr>
        <w:t>initiate our next campaign initiative, which appears to be sponsoring a statewide contest to determine the best pro-condom messaging campaign.</w:t>
      </w:r>
    </w:p>
    <w:p w14:paraId="659B60BC" w14:textId="6ABF0958" w:rsidR="007E49D8" w:rsidRDefault="007E49D8" w:rsidP="00BA37EB">
      <w:pPr>
        <w:spacing w:after="120" w:line="250" w:lineRule="auto"/>
        <w:ind w:right="576"/>
        <w:jc w:val="both"/>
        <w:rPr>
          <w:rFonts w:ascii="Calibri" w:hAnsi="Calibri" w:cs="Calibri"/>
          <w:b/>
          <w:bCs/>
        </w:rPr>
      </w:pPr>
      <w:r>
        <w:rPr>
          <w:rFonts w:ascii="Calibri" w:hAnsi="Calibri" w:cs="Calibri"/>
          <w:b/>
          <w:bCs/>
        </w:rPr>
        <w:lastRenderedPageBreak/>
        <w:t>Statewide Contest for Next Campaign</w:t>
      </w:r>
    </w:p>
    <w:p w14:paraId="1CCB4231" w14:textId="4644EC46" w:rsidR="007E49D8" w:rsidRDefault="007E49D8" w:rsidP="007E49D8">
      <w:pPr>
        <w:spacing w:after="120" w:line="250" w:lineRule="auto"/>
        <w:ind w:right="576"/>
        <w:jc w:val="both"/>
      </w:pPr>
      <w:r>
        <w:rPr>
          <w:rFonts w:ascii="Calibri" w:hAnsi="Calibri" w:cs="Calibri"/>
        </w:rPr>
        <w:t xml:space="preserve">Mr. Gennaro proposed that the workgroup host a statewide pro-condom messaging campaign contest for its next campaign. </w:t>
      </w:r>
      <w:r w:rsidR="00A60A21">
        <w:t xml:space="preserve">The facilitator proposed an exciting contest initiative to attendees, outlining its phased approach and key goals to engage the community in generating compelling and community-tailored pro-condom messages. The framework </w:t>
      </w:r>
      <w:r w:rsidR="002956C6">
        <w:t xml:space="preserve">for the contest would </w:t>
      </w:r>
      <w:r w:rsidR="00A60A21">
        <w:t>include the following phases:</w:t>
      </w:r>
    </w:p>
    <w:p w14:paraId="781EC327" w14:textId="2DEE1E3C" w:rsidR="00A60A21" w:rsidRDefault="00A60A21" w:rsidP="00A60A21">
      <w:pPr>
        <w:pStyle w:val="ListParagraph"/>
        <w:numPr>
          <w:ilvl w:val="0"/>
          <w:numId w:val="7"/>
        </w:numPr>
        <w:spacing w:after="120" w:line="250" w:lineRule="auto"/>
        <w:ind w:right="576"/>
        <w:jc w:val="both"/>
        <w:rPr>
          <w:rFonts w:ascii="Calibri" w:hAnsi="Calibri" w:cs="Calibri"/>
        </w:rPr>
      </w:pPr>
      <w:r>
        <w:rPr>
          <w:rFonts w:ascii="Calibri" w:hAnsi="Calibri" w:cs="Calibri"/>
        </w:rPr>
        <w:t>Planning and Launch (1/15 – 2/15)</w:t>
      </w:r>
    </w:p>
    <w:p w14:paraId="6BF4E096" w14:textId="71E11C22" w:rsidR="00A60A21" w:rsidRDefault="00A60A21" w:rsidP="00A60A21">
      <w:pPr>
        <w:pStyle w:val="ListParagraph"/>
        <w:numPr>
          <w:ilvl w:val="1"/>
          <w:numId w:val="7"/>
        </w:numPr>
        <w:spacing w:after="120" w:line="250" w:lineRule="auto"/>
        <w:ind w:right="576"/>
        <w:jc w:val="both"/>
        <w:rPr>
          <w:rFonts w:ascii="Calibri" w:hAnsi="Calibri" w:cs="Calibri"/>
        </w:rPr>
      </w:pPr>
      <w:r>
        <w:rPr>
          <w:rFonts w:ascii="Calibri" w:hAnsi="Calibri" w:cs="Calibri"/>
        </w:rPr>
        <w:t>Define submission requirements</w:t>
      </w:r>
      <w:r w:rsidR="002956C6">
        <w:rPr>
          <w:rFonts w:ascii="Calibri" w:hAnsi="Calibri" w:cs="Calibri"/>
        </w:rPr>
        <w:t xml:space="preserve">, </w:t>
      </w:r>
      <w:r>
        <w:rPr>
          <w:rFonts w:ascii="Calibri" w:hAnsi="Calibri" w:cs="Calibri"/>
        </w:rPr>
        <w:t>judging criteria,</w:t>
      </w:r>
      <w:r w:rsidR="002956C6">
        <w:rPr>
          <w:rFonts w:ascii="Calibri" w:hAnsi="Calibri" w:cs="Calibri"/>
        </w:rPr>
        <w:t xml:space="preserve"> and</w:t>
      </w:r>
      <w:r>
        <w:rPr>
          <w:rFonts w:ascii="Calibri" w:hAnsi="Calibri" w:cs="Calibri"/>
        </w:rPr>
        <w:t xml:space="preserve"> set up FAQ or Q&amp;A for participants</w:t>
      </w:r>
    </w:p>
    <w:p w14:paraId="4CE84924" w14:textId="6C442D13" w:rsidR="00A60A21" w:rsidRDefault="00A60A21" w:rsidP="00A60A21">
      <w:pPr>
        <w:pStyle w:val="ListParagraph"/>
        <w:numPr>
          <w:ilvl w:val="1"/>
          <w:numId w:val="7"/>
        </w:numPr>
        <w:spacing w:after="120" w:line="250" w:lineRule="auto"/>
        <w:ind w:right="576"/>
        <w:jc w:val="both"/>
        <w:rPr>
          <w:rFonts w:ascii="Calibri" w:hAnsi="Calibri" w:cs="Calibri"/>
        </w:rPr>
      </w:pPr>
      <w:r>
        <w:rPr>
          <w:rFonts w:ascii="Calibri" w:hAnsi="Calibri" w:cs="Calibri"/>
        </w:rPr>
        <w:t xml:space="preserve">Promote and launch </w:t>
      </w:r>
      <w:r w:rsidR="002956C6">
        <w:rPr>
          <w:rFonts w:ascii="Calibri" w:hAnsi="Calibri" w:cs="Calibri"/>
        </w:rPr>
        <w:t xml:space="preserve">the </w:t>
      </w:r>
      <w:r>
        <w:rPr>
          <w:rFonts w:ascii="Calibri" w:hAnsi="Calibri" w:cs="Calibri"/>
        </w:rPr>
        <w:t>contest</w:t>
      </w:r>
    </w:p>
    <w:p w14:paraId="2ADCE79E" w14:textId="10FAF972" w:rsidR="00A60A21" w:rsidRDefault="00A60A21" w:rsidP="00A60A21">
      <w:pPr>
        <w:pStyle w:val="ListParagraph"/>
        <w:numPr>
          <w:ilvl w:val="0"/>
          <w:numId w:val="7"/>
        </w:numPr>
        <w:spacing w:after="120" w:line="250" w:lineRule="auto"/>
        <w:ind w:right="576"/>
        <w:jc w:val="both"/>
        <w:rPr>
          <w:rFonts w:ascii="Calibri" w:hAnsi="Calibri" w:cs="Calibri"/>
        </w:rPr>
      </w:pPr>
      <w:r>
        <w:rPr>
          <w:rFonts w:ascii="Calibri" w:hAnsi="Calibri" w:cs="Calibri"/>
        </w:rPr>
        <w:t>Submission Period (1/15 – 3/15)</w:t>
      </w:r>
    </w:p>
    <w:p w14:paraId="7EDFFA0D" w14:textId="3EF168E2" w:rsidR="00A60A21" w:rsidRDefault="00A60A21" w:rsidP="00A60A21">
      <w:pPr>
        <w:pStyle w:val="ListParagraph"/>
        <w:numPr>
          <w:ilvl w:val="1"/>
          <w:numId w:val="7"/>
        </w:numPr>
        <w:spacing w:after="120" w:line="250" w:lineRule="auto"/>
        <w:ind w:right="576"/>
        <w:jc w:val="both"/>
        <w:rPr>
          <w:rFonts w:ascii="Calibri" w:hAnsi="Calibri" w:cs="Calibri"/>
        </w:rPr>
      </w:pPr>
      <w:r>
        <w:rPr>
          <w:rFonts w:ascii="Calibri" w:hAnsi="Calibri" w:cs="Calibri"/>
        </w:rPr>
        <w:t>Accept submissions of concepts for initial approval</w:t>
      </w:r>
    </w:p>
    <w:p w14:paraId="18426E0B" w14:textId="3509E185" w:rsidR="00A60A21" w:rsidRDefault="00A60A21" w:rsidP="00A60A21">
      <w:pPr>
        <w:pStyle w:val="ListParagraph"/>
        <w:numPr>
          <w:ilvl w:val="0"/>
          <w:numId w:val="7"/>
        </w:numPr>
        <w:spacing w:after="120" w:line="250" w:lineRule="auto"/>
        <w:ind w:right="576"/>
        <w:jc w:val="both"/>
        <w:rPr>
          <w:rFonts w:ascii="Calibri" w:hAnsi="Calibri" w:cs="Calibri"/>
        </w:rPr>
      </w:pPr>
      <w:r>
        <w:rPr>
          <w:rFonts w:ascii="Calibri" w:hAnsi="Calibri" w:cs="Calibri"/>
        </w:rPr>
        <w:t>Initial Review</w:t>
      </w:r>
      <w:r w:rsidR="002956C6">
        <w:rPr>
          <w:rFonts w:ascii="Calibri" w:hAnsi="Calibri" w:cs="Calibri"/>
        </w:rPr>
        <w:t xml:space="preserve"> </w:t>
      </w:r>
      <w:r>
        <w:rPr>
          <w:rFonts w:ascii="Calibri" w:hAnsi="Calibri" w:cs="Calibri"/>
        </w:rPr>
        <w:t>(3/15 – 5/15)</w:t>
      </w:r>
    </w:p>
    <w:p w14:paraId="0BD7EF9D" w14:textId="1897DE89" w:rsidR="002956C6" w:rsidRDefault="00A60A21" w:rsidP="002956C6">
      <w:pPr>
        <w:pStyle w:val="ListParagraph"/>
        <w:numPr>
          <w:ilvl w:val="1"/>
          <w:numId w:val="7"/>
        </w:numPr>
        <w:spacing w:after="120" w:line="250" w:lineRule="auto"/>
        <w:ind w:right="576"/>
        <w:jc w:val="both"/>
        <w:rPr>
          <w:rFonts w:ascii="Calibri" w:hAnsi="Calibri" w:cs="Calibri"/>
        </w:rPr>
      </w:pPr>
      <w:r>
        <w:rPr>
          <w:rFonts w:ascii="Calibri" w:hAnsi="Calibri" w:cs="Calibri"/>
        </w:rPr>
        <w:t xml:space="preserve">Screen submissions for completeness and adherence to </w:t>
      </w:r>
      <w:r w:rsidR="002956C6">
        <w:rPr>
          <w:rFonts w:ascii="Calibri" w:hAnsi="Calibri" w:cs="Calibri"/>
        </w:rPr>
        <w:t xml:space="preserve">DPH and CHPC </w:t>
      </w:r>
      <w:r>
        <w:rPr>
          <w:rFonts w:ascii="Calibri" w:hAnsi="Calibri" w:cs="Calibri"/>
        </w:rPr>
        <w:t>guidelines</w:t>
      </w:r>
    </w:p>
    <w:p w14:paraId="75D456A2" w14:textId="0208541B" w:rsidR="002956C6" w:rsidRPr="002956C6" w:rsidRDefault="002956C6" w:rsidP="002956C6">
      <w:pPr>
        <w:pStyle w:val="ListParagraph"/>
        <w:numPr>
          <w:ilvl w:val="2"/>
          <w:numId w:val="7"/>
        </w:numPr>
        <w:spacing w:after="120" w:line="250" w:lineRule="auto"/>
        <w:ind w:right="576"/>
        <w:jc w:val="both"/>
        <w:rPr>
          <w:rFonts w:ascii="Calibri" w:hAnsi="Calibri" w:cs="Calibri"/>
        </w:rPr>
      </w:pPr>
      <w:r>
        <w:rPr>
          <w:rFonts w:ascii="Calibri" w:hAnsi="Calibri" w:cs="Calibri"/>
        </w:rPr>
        <w:t>Present participant concepts to the CHPC and DPH for feedback and approval</w:t>
      </w:r>
    </w:p>
    <w:p w14:paraId="4EAFD801" w14:textId="48A699D7" w:rsidR="00A60A21" w:rsidRDefault="00A60A21" w:rsidP="00A60A21">
      <w:pPr>
        <w:pStyle w:val="ListParagraph"/>
        <w:numPr>
          <w:ilvl w:val="1"/>
          <w:numId w:val="7"/>
        </w:numPr>
        <w:spacing w:after="120" w:line="250" w:lineRule="auto"/>
        <w:ind w:right="576"/>
        <w:jc w:val="both"/>
        <w:rPr>
          <w:rFonts w:ascii="Calibri" w:hAnsi="Calibri" w:cs="Calibri"/>
        </w:rPr>
      </w:pPr>
      <w:r>
        <w:rPr>
          <w:rFonts w:ascii="Calibri" w:hAnsi="Calibri" w:cs="Calibri"/>
        </w:rPr>
        <w:t>Engage diverse panel</w:t>
      </w:r>
      <w:r w:rsidR="002956C6">
        <w:rPr>
          <w:rFonts w:ascii="Calibri" w:hAnsi="Calibri" w:cs="Calibri"/>
        </w:rPr>
        <w:t xml:space="preserve"> of judges,</w:t>
      </w:r>
      <w:r>
        <w:rPr>
          <w:rFonts w:ascii="Calibri" w:hAnsi="Calibri" w:cs="Calibri"/>
        </w:rPr>
        <w:t xml:space="preserve"> including MAC/PPCT membership</w:t>
      </w:r>
    </w:p>
    <w:p w14:paraId="0571E072" w14:textId="3400111B" w:rsidR="00A60A21" w:rsidRDefault="002956C6" w:rsidP="00A60A21">
      <w:pPr>
        <w:pStyle w:val="ListParagraph"/>
        <w:numPr>
          <w:ilvl w:val="0"/>
          <w:numId w:val="7"/>
        </w:numPr>
        <w:spacing w:after="120" w:line="250" w:lineRule="auto"/>
        <w:ind w:right="576"/>
        <w:jc w:val="both"/>
        <w:rPr>
          <w:rFonts w:ascii="Calibri" w:hAnsi="Calibri" w:cs="Calibri"/>
        </w:rPr>
      </w:pPr>
      <w:r>
        <w:rPr>
          <w:rFonts w:ascii="Calibri" w:hAnsi="Calibri" w:cs="Calibri"/>
        </w:rPr>
        <w:t>Development and Test Launch (5/15 – 8/15)</w:t>
      </w:r>
    </w:p>
    <w:p w14:paraId="4F491C2B" w14:textId="7FEEB233" w:rsidR="002956C6" w:rsidRDefault="002956C6" w:rsidP="002956C6">
      <w:pPr>
        <w:pStyle w:val="ListParagraph"/>
        <w:numPr>
          <w:ilvl w:val="1"/>
          <w:numId w:val="7"/>
        </w:numPr>
        <w:spacing w:after="120" w:line="250" w:lineRule="auto"/>
        <w:ind w:right="576"/>
        <w:jc w:val="both"/>
        <w:rPr>
          <w:rFonts w:ascii="Calibri" w:hAnsi="Calibri" w:cs="Calibri"/>
        </w:rPr>
      </w:pPr>
      <w:r>
        <w:rPr>
          <w:rFonts w:ascii="Calibri" w:hAnsi="Calibri" w:cs="Calibri"/>
        </w:rPr>
        <w:t>Participants develop their campaigns and launch them in their respective regions</w:t>
      </w:r>
    </w:p>
    <w:p w14:paraId="20E25C7D" w14:textId="570C83AA" w:rsidR="002956C6" w:rsidRDefault="002956C6" w:rsidP="002956C6">
      <w:pPr>
        <w:pStyle w:val="ListParagraph"/>
        <w:numPr>
          <w:ilvl w:val="2"/>
          <w:numId w:val="7"/>
        </w:numPr>
        <w:spacing w:after="120" w:line="250" w:lineRule="auto"/>
        <w:ind w:right="576"/>
        <w:jc w:val="both"/>
        <w:rPr>
          <w:rFonts w:ascii="Calibri" w:hAnsi="Calibri" w:cs="Calibri"/>
        </w:rPr>
      </w:pPr>
      <w:r>
        <w:rPr>
          <w:rFonts w:ascii="Calibri" w:hAnsi="Calibri" w:cs="Calibri"/>
        </w:rPr>
        <w:t>Track metrics</w:t>
      </w:r>
    </w:p>
    <w:p w14:paraId="79E34D26" w14:textId="13D78201" w:rsidR="002956C6" w:rsidRDefault="002956C6" w:rsidP="002956C6">
      <w:pPr>
        <w:pStyle w:val="ListParagraph"/>
        <w:numPr>
          <w:ilvl w:val="2"/>
          <w:numId w:val="7"/>
        </w:numPr>
        <w:spacing w:after="120" w:line="250" w:lineRule="auto"/>
        <w:ind w:right="576"/>
        <w:jc w:val="both"/>
        <w:rPr>
          <w:rFonts w:ascii="Calibri" w:hAnsi="Calibri" w:cs="Calibri"/>
        </w:rPr>
      </w:pPr>
      <w:r>
        <w:rPr>
          <w:rFonts w:ascii="Calibri" w:hAnsi="Calibri" w:cs="Calibri"/>
        </w:rPr>
        <w:t xml:space="preserve">Collect feedback from public to </w:t>
      </w:r>
      <w:proofErr w:type="spellStart"/>
      <w:r>
        <w:rPr>
          <w:rFonts w:ascii="Calibri" w:hAnsi="Calibri" w:cs="Calibri"/>
        </w:rPr>
        <w:t>guage</w:t>
      </w:r>
      <w:proofErr w:type="spellEnd"/>
      <w:r>
        <w:rPr>
          <w:rFonts w:ascii="Calibri" w:hAnsi="Calibri" w:cs="Calibri"/>
        </w:rPr>
        <w:t xml:space="preserve"> campaign effectiveness</w:t>
      </w:r>
    </w:p>
    <w:p w14:paraId="7D835A47" w14:textId="2F20BB72" w:rsidR="002956C6" w:rsidRDefault="002956C6" w:rsidP="002956C6">
      <w:pPr>
        <w:pStyle w:val="ListParagraph"/>
        <w:numPr>
          <w:ilvl w:val="0"/>
          <w:numId w:val="7"/>
        </w:numPr>
        <w:spacing w:after="120" w:line="250" w:lineRule="auto"/>
        <w:ind w:right="576"/>
        <w:jc w:val="both"/>
        <w:rPr>
          <w:rFonts w:ascii="Calibri" w:hAnsi="Calibri" w:cs="Calibri"/>
        </w:rPr>
      </w:pPr>
      <w:r>
        <w:rPr>
          <w:rFonts w:ascii="Calibri" w:hAnsi="Calibri" w:cs="Calibri"/>
        </w:rPr>
        <w:t>Final Submission &amp; Judging (8/15 – 9/15)</w:t>
      </w:r>
    </w:p>
    <w:p w14:paraId="13E4EFCD" w14:textId="14323C13" w:rsidR="002956C6" w:rsidRDefault="002956C6" w:rsidP="002956C6">
      <w:pPr>
        <w:pStyle w:val="ListParagraph"/>
        <w:numPr>
          <w:ilvl w:val="1"/>
          <w:numId w:val="7"/>
        </w:numPr>
        <w:spacing w:after="120" w:line="250" w:lineRule="auto"/>
        <w:ind w:right="576"/>
        <w:jc w:val="both"/>
        <w:rPr>
          <w:rFonts w:ascii="Calibri" w:hAnsi="Calibri" w:cs="Calibri"/>
        </w:rPr>
      </w:pPr>
      <w:r>
        <w:rPr>
          <w:rFonts w:ascii="Calibri" w:hAnsi="Calibri" w:cs="Calibri"/>
        </w:rPr>
        <w:t>Participants submit completed campaigns, including engagement metrics</w:t>
      </w:r>
    </w:p>
    <w:p w14:paraId="3BD89B36" w14:textId="21648E96" w:rsidR="002956C6" w:rsidRDefault="002956C6" w:rsidP="002956C6">
      <w:pPr>
        <w:pStyle w:val="ListParagraph"/>
        <w:numPr>
          <w:ilvl w:val="1"/>
          <w:numId w:val="7"/>
        </w:numPr>
        <w:spacing w:after="120" w:line="250" w:lineRule="auto"/>
        <w:ind w:right="576"/>
        <w:jc w:val="both"/>
        <w:rPr>
          <w:rFonts w:ascii="Calibri" w:hAnsi="Calibri" w:cs="Calibri"/>
        </w:rPr>
      </w:pPr>
      <w:r>
        <w:rPr>
          <w:rFonts w:ascii="Calibri" w:hAnsi="Calibri" w:cs="Calibri"/>
        </w:rPr>
        <w:t>Convene a panel of judges and select winners</w:t>
      </w:r>
    </w:p>
    <w:p w14:paraId="190BB4C4" w14:textId="5B5BB955" w:rsidR="002956C6" w:rsidRDefault="002956C6" w:rsidP="002956C6">
      <w:pPr>
        <w:pStyle w:val="ListParagraph"/>
        <w:numPr>
          <w:ilvl w:val="0"/>
          <w:numId w:val="7"/>
        </w:numPr>
        <w:spacing w:after="120" w:line="250" w:lineRule="auto"/>
        <w:ind w:right="576"/>
        <w:jc w:val="both"/>
        <w:rPr>
          <w:rFonts w:ascii="Calibri" w:hAnsi="Calibri" w:cs="Calibri"/>
        </w:rPr>
      </w:pPr>
      <w:r>
        <w:rPr>
          <w:rFonts w:ascii="Calibri" w:hAnsi="Calibri" w:cs="Calibri"/>
        </w:rPr>
        <w:t>Recognition and Incentives</w:t>
      </w:r>
    </w:p>
    <w:p w14:paraId="3B8A49E9" w14:textId="6FD1AF05" w:rsidR="002956C6" w:rsidRDefault="006A0910" w:rsidP="002956C6">
      <w:pPr>
        <w:pStyle w:val="ListParagraph"/>
        <w:numPr>
          <w:ilvl w:val="1"/>
          <w:numId w:val="7"/>
        </w:numPr>
        <w:spacing w:after="120" w:line="250" w:lineRule="auto"/>
        <w:ind w:right="576"/>
        <w:jc w:val="both"/>
        <w:rPr>
          <w:rFonts w:ascii="Calibri" w:hAnsi="Calibri" w:cs="Calibri"/>
        </w:rPr>
      </w:pPr>
      <w:r>
        <w:rPr>
          <w:rFonts w:ascii="Calibri" w:hAnsi="Calibri" w:cs="Calibri"/>
        </w:rPr>
        <w:t>Host an event to recognize participants and finalists</w:t>
      </w:r>
    </w:p>
    <w:p w14:paraId="21371D09" w14:textId="079A592B" w:rsidR="006A0910" w:rsidRDefault="006A0910" w:rsidP="002956C6">
      <w:pPr>
        <w:pStyle w:val="ListParagraph"/>
        <w:numPr>
          <w:ilvl w:val="1"/>
          <w:numId w:val="7"/>
        </w:numPr>
        <w:spacing w:after="120" w:line="250" w:lineRule="auto"/>
        <w:ind w:right="576"/>
        <w:jc w:val="both"/>
        <w:rPr>
          <w:rFonts w:ascii="Calibri" w:hAnsi="Calibri" w:cs="Calibri"/>
        </w:rPr>
      </w:pPr>
      <w:r>
        <w:rPr>
          <w:rFonts w:ascii="Calibri" w:hAnsi="Calibri" w:cs="Calibri"/>
        </w:rPr>
        <w:t>Provide prizes (ACT-funded gift cards and public acknowledgments)</w:t>
      </w:r>
    </w:p>
    <w:p w14:paraId="71D23969" w14:textId="3337BB1E" w:rsidR="006A0910" w:rsidRPr="003D3C39" w:rsidRDefault="006A0910" w:rsidP="00BA37EB">
      <w:pPr>
        <w:pStyle w:val="ListParagraph"/>
        <w:numPr>
          <w:ilvl w:val="1"/>
          <w:numId w:val="7"/>
        </w:numPr>
        <w:spacing w:after="120" w:line="250" w:lineRule="auto"/>
        <w:ind w:right="576"/>
        <w:jc w:val="both"/>
        <w:rPr>
          <w:rFonts w:ascii="Calibri" w:hAnsi="Calibri" w:cs="Calibri"/>
          <w:u w:val="single"/>
        </w:rPr>
      </w:pPr>
      <w:r w:rsidRPr="006A0910">
        <w:rPr>
          <w:rFonts w:ascii="Calibri" w:hAnsi="Calibri" w:cs="Calibri"/>
          <w:u w:val="single"/>
        </w:rPr>
        <w:t>Elevate winning team to statewide distribution</w:t>
      </w:r>
    </w:p>
    <w:p w14:paraId="503D4499" w14:textId="0C90E38F" w:rsidR="006A0910" w:rsidRPr="006A0910" w:rsidRDefault="006A0910" w:rsidP="00BA37EB">
      <w:pPr>
        <w:spacing w:after="120" w:line="250" w:lineRule="auto"/>
        <w:ind w:right="576"/>
        <w:jc w:val="both"/>
        <w:rPr>
          <w:rFonts w:ascii="Calibri" w:hAnsi="Calibri" w:cs="Calibri"/>
        </w:rPr>
      </w:pPr>
      <w:r w:rsidRPr="006A0910">
        <w:rPr>
          <w:rFonts w:ascii="Calibri" w:hAnsi="Calibri" w:cs="Calibri"/>
        </w:rPr>
        <w:t>The</w:t>
      </w:r>
      <w:r>
        <w:rPr>
          <w:rFonts w:ascii="Calibri" w:hAnsi="Calibri" w:cs="Calibri"/>
        </w:rPr>
        <w:t xml:space="preserve"> workgroup supported pursuing this initiative as its next campaign.</w:t>
      </w:r>
    </w:p>
    <w:p w14:paraId="0696ACDA" w14:textId="5D71E0E3" w:rsidR="003D3C39" w:rsidRDefault="006A0910" w:rsidP="00BA37EB">
      <w:pPr>
        <w:spacing w:after="120" w:line="250" w:lineRule="auto"/>
        <w:ind w:right="576"/>
        <w:jc w:val="both"/>
        <w:rPr>
          <w:rFonts w:ascii="Calibri" w:hAnsi="Calibri" w:cs="Calibri"/>
          <w:b/>
          <w:bCs/>
        </w:rPr>
      </w:pPr>
      <w:r>
        <w:rPr>
          <w:rFonts w:ascii="Calibri" w:hAnsi="Calibri" w:cs="Calibri"/>
          <w:b/>
          <w:bCs/>
        </w:rPr>
        <w:t>Social Media Strategy</w:t>
      </w:r>
    </w:p>
    <w:p w14:paraId="3F54DA55" w14:textId="60465E25" w:rsidR="004F14DF" w:rsidRPr="00BA37EB" w:rsidRDefault="003D3C39" w:rsidP="00BA37EB">
      <w:pPr>
        <w:spacing w:after="120" w:line="250" w:lineRule="auto"/>
        <w:ind w:right="576"/>
        <w:jc w:val="both"/>
        <w:rPr>
          <w:rFonts w:ascii="Calibri" w:hAnsi="Calibri" w:cs="Calibri"/>
        </w:rPr>
      </w:pPr>
      <w:r w:rsidRPr="003D3C39">
        <w:rPr>
          <w:rFonts w:ascii="Calibri" w:hAnsi="Calibri" w:cs="Calibri"/>
        </w:rPr>
        <w:t>Ms. Bobadilla-</w:t>
      </w:r>
      <w:proofErr w:type="spellStart"/>
      <w:r w:rsidRPr="003D3C39">
        <w:rPr>
          <w:rFonts w:ascii="Calibri" w:hAnsi="Calibri" w:cs="Calibri"/>
        </w:rPr>
        <w:t>Pincos</w:t>
      </w:r>
      <w:proofErr w:type="spellEnd"/>
      <w:r w:rsidRPr="003D3C39">
        <w:rPr>
          <w:rFonts w:ascii="Calibri" w:hAnsi="Calibri" w:cs="Calibri"/>
        </w:rPr>
        <w:t xml:space="preserve"> reminded the group that PPCT is looking for a volunteer social media manager to assist in creating and sharing health campaigns aimed at CT’s populations most at risk for HIV. The volunteer would collaborate closely with her to ensure all posts comply with DPH guidelines. Key responsibilities would include suggesting posts on HIV updates, training sessions, campaigns, and related content. She mentioned that she contacted those who showed interest in the position during the last meeting but has not heard back from them, so the role is still open.</w:t>
      </w:r>
    </w:p>
    <w:p w14:paraId="7142C6E4" w14:textId="1A6E70E5" w:rsidR="002F0760" w:rsidRPr="00BA37EB" w:rsidRDefault="002F0760" w:rsidP="00BA37EB">
      <w:pPr>
        <w:spacing w:after="120" w:line="250" w:lineRule="auto"/>
        <w:rPr>
          <w:rFonts w:ascii="Calibri" w:hAnsi="Calibri" w:cs="Calibri"/>
          <w:b/>
          <w:bCs/>
          <w:color w:val="156082" w:themeColor="accent1"/>
        </w:rPr>
      </w:pPr>
    </w:p>
    <w:p w14:paraId="282F617C" w14:textId="1E936E79" w:rsidR="00AA48CA" w:rsidRDefault="006A0910" w:rsidP="00BA37EB">
      <w:pPr>
        <w:spacing w:after="120" w:line="250" w:lineRule="auto"/>
        <w:rPr>
          <w:rFonts w:ascii="Calibri" w:hAnsi="Calibri" w:cs="Calibri"/>
          <w:b/>
          <w:bCs/>
          <w:color w:val="156082" w:themeColor="accent1"/>
        </w:rPr>
      </w:pPr>
      <w:r>
        <w:rPr>
          <w:rFonts w:ascii="Calibri" w:hAnsi="Calibri" w:cs="Calibri"/>
          <w:b/>
          <w:bCs/>
          <w:color w:val="156082" w:themeColor="accent1"/>
        </w:rPr>
        <w:t>OTHER BUSINESS, NEXT STEPS, AND MEETING FEEDBACK</w:t>
      </w:r>
    </w:p>
    <w:p w14:paraId="75D4C842" w14:textId="100B580A" w:rsidR="006A0910" w:rsidRDefault="006A0910" w:rsidP="00BA37EB">
      <w:pPr>
        <w:spacing w:after="120" w:line="250" w:lineRule="auto"/>
        <w:rPr>
          <w:rFonts w:ascii="Calibri" w:hAnsi="Calibri" w:cs="Calibri"/>
          <w:color w:val="000000" w:themeColor="text1"/>
        </w:rPr>
      </w:pPr>
      <w:r w:rsidRPr="006A0910">
        <w:rPr>
          <w:rFonts w:ascii="Calibri" w:hAnsi="Calibri" w:cs="Calibri"/>
          <w:b/>
          <w:bCs/>
          <w:color w:val="000000" w:themeColor="text1"/>
        </w:rPr>
        <w:t>I</w:t>
      </w:r>
      <w:r>
        <w:rPr>
          <w:rFonts w:ascii="Calibri" w:hAnsi="Calibri" w:cs="Calibri"/>
          <w:b/>
          <w:bCs/>
          <w:color w:val="000000" w:themeColor="text1"/>
        </w:rPr>
        <w:t xml:space="preserve">ntegrated Plan Progress: </w:t>
      </w:r>
      <w:r>
        <w:rPr>
          <w:rFonts w:ascii="Calibri" w:hAnsi="Calibri" w:cs="Calibri"/>
          <w:color w:val="000000" w:themeColor="text1"/>
        </w:rPr>
        <w:t xml:space="preserve">Mr. Gennaro led a discussion to assess how 2024 activities align with the Integrated Plan objectives using the handout featured in Appendix A. The committee reviewed the handout to document progress on the 2022-2026 Plan objectives. The result of this </w:t>
      </w:r>
      <w:r w:rsidR="00B5217D">
        <w:rPr>
          <w:rFonts w:ascii="Calibri" w:hAnsi="Calibri" w:cs="Calibri"/>
          <w:color w:val="000000" w:themeColor="text1"/>
        </w:rPr>
        <w:t>discussion is summarized in the completed handout in Appendix A.</w:t>
      </w:r>
    </w:p>
    <w:p w14:paraId="37FD3A50" w14:textId="77777777" w:rsidR="00FB3B00" w:rsidRPr="00BA37EB" w:rsidRDefault="00FB3B00" w:rsidP="00BA37EB">
      <w:pPr>
        <w:spacing w:after="120" w:line="250" w:lineRule="auto"/>
        <w:rPr>
          <w:rFonts w:ascii="Calibri" w:hAnsi="Calibri" w:cs="Calibri"/>
        </w:rPr>
      </w:pPr>
    </w:p>
    <w:p w14:paraId="73866C4B" w14:textId="445681F2" w:rsidR="00AC1195" w:rsidRPr="00BA37EB" w:rsidRDefault="005B2830" w:rsidP="00BA37EB">
      <w:pPr>
        <w:spacing w:after="120" w:line="250" w:lineRule="auto"/>
        <w:rPr>
          <w:rFonts w:ascii="Calibri" w:hAnsi="Calibri" w:cs="Calibri"/>
          <w:b/>
          <w:bCs/>
        </w:rPr>
      </w:pPr>
      <w:r w:rsidRPr="00BA37EB">
        <w:rPr>
          <w:rFonts w:ascii="Calibri" w:hAnsi="Calibri" w:cs="Calibri"/>
          <w:b/>
          <w:bCs/>
          <w:color w:val="156082" w:themeColor="accent1"/>
        </w:rPr>
        <w:t xml:space="preserve">ATTENDANCE </w:t>
      </w:r>
    </w:p>
    <w:p w14:paraId="729AFC16" w14:textId="5BDA2BB4" w:rsidR="00FB3B00" w:rsidRPr="00BA37EB" w:rsidRDefault="005B2830" w:rsidP="00BA37EB">
      <w:pPr>
        <w:spacing w:after="120" w:line="250" w:lineRule="auto"/>
        <w:rPr>
          <w:rFonts w:ascii="Calibri" w:hAnsi="Calibri" w:cs="Calibri"/>
        </w:rPr>
      </w:pPr>
      <w:r w:rsidRPr="00BA37EB">
        <w:rPr>
          <w:rFonts w:ascii="Calibri" w:hAnsi="Calibri" w:cs="Calibri"/>
        </w:rPr>
        <w:t xml:space="preserve">Attendance records are kept on file with the CHPC support staff. </w:t>
      </w:r>
    </w:p>
    <w:p w14:paraId="3D665DC6" w14:textId="77777777" w:rsidR="00BA37EB" w:rsidRDefault="00BA37EB" w:rsidP="00BA37EB">
      <w:pPr>
        <w:spacing w:after="120" w:line="250" w:lineRule="auto"/>
        <w:rPr>
          <w:rFonts w:ascii="Calibri" w:hAnsi="Calibri" w:cs="Calibri"/>
          <w:b/>
          <w:bCs/>
          <w:color w:val="156082" w:themeColor="accent1"/>
        </w:rPr>
      </w:pPr>
    </w:p>
    <w:p w14:paraId="463F4081" w14:textId="7AF8FF48" w:rsidR="00240F4F" w:rsidRPr="00BA37EB" w:rsidRDefault="00240F4F" w:rsidP="00BA37EB">
      <w:pPr>
        <w:spacing w:after="120" w:line="250" w:lineRule="auto"/>
        <w:rPr>
          <w:rFonts w:ascii="Calibri" w:hAnsi="Calibri" w:cs="Calibri"/>
          <w:b/>
          <w:bCs/>
          <w:color w:val="156082" w:themeColor="accent1"/>
        </w:rPr>
      </w:pPr>
      <w:r w:rsidRPr="00BA37EB">
        <w:rPr>
          <w:rFonts w:ascii="Calibri" w:hAnsi="Calibri" w:cs="Calibri"/>
          <w:b/>
          <w:bCs/>
          <w:color w:val="156082" w:themeColor="accent1"/>
        </w:rPr>
        <w:t>ADJOURN</w:t>
      </w:r>
    </w:p>
    <w:p w14:paraId="7068ED28" w14:textId="19317A0D" w:rsidR="00FB3B00" w:rsidRPr="00BA37EB" w:rsidRDefault="00240F4F" w:rsidP="00BA37EB">
      <w:pPr>
        <w:spacing w:after="120" w:line="250" w:lineRule="auto"/>
        <w:rPr>
          <w:rFonts w:ascii="Calibri" w:hAnsi="Calibri" w:cs="Calibri"/>
        </w:rPr>
      </w:pPr>
      <w:r w:rsidRPr="00BA37EB">
        <w:rPr>
          <w:rFonts w:ascii="Calibri" w:hAnsi="Calibri" w:cs="Calibri"/>
        </w:rPr>
        <w:t>The committee meeting ended at</w:t>
      </w:r>
      <w:r w:rsidR="002361A2" w:rsidRPr="00BA37EB">
        <w:rPr>
          <w:rFonts w:ascii="Calibri" w:hAnsi="Calibri" w:cs="Calibri"/>
        </w:rPr>
        <w:t xml:space="preserve"> </w:t>
      </w:r>
      <w:r w:rsidR="00C82601" w:rsidRPr="00BA37EB">
        <w:rPr>
          <w:rFonts w:ascii="Calibri" w:hAnsi="Calibri" w:cs="Calibri"/>
        </w:rPr>
        <w:t>1</w:t>
      </w:r>
      <w:r w:rsidR="00B5217D">
        <w:rPr>
          <w:rFonts w:ascii="Calibri" w:hAnsi="Calibri" w:cs="Calibri"/>
        </w:rPr>
        <w:t>1:3</w:t>
      </w:r>
      <w:r w:rsidR="00C82601" w:rsidRPr="00BA37EB">
        <w:rPr>
          <w:rFonts w:ascii="Calibri" w:hAnsi="Calibri" w:cs="Calibri"/>
        </w:rPr>
        <w:t>5</w:t>
      </w:r>
      <w:r w:rsidR="002361A2" w:rsidRPr="00BA37EB">
        <w:rPr>
          <w:rFonts w:ascii="Calibri" w:hAnsi="Calibri" w:cs="Calibri"/>
        </w:rPr>
        <w:t xml:space="preserve"> </w:t>
      </w:r>
      <w:r w:rsidR="00F45FC8">
        <w:rPr>
          <w:rFonts w:ascii="Calibri" w:hAnsi="Calibri" w:cs="Calibri"/>
        </w:rPr>
        <w:t>a</w:t>
      </w:r>
      <w:r w:rsidR="002361A2" w:rsidRPr="00BA37EB">
        <w:rPr>
          <w:rFonts w:ascii="Calibri" w:hAnsi="Calibri" w:cs="Calibri"/>
        </w:rPr>
        <w:t>.m.</w:t>
      </w:r>
      <w:r w:rsidR="00FB3B00" w:rsidRPr="00BA37EB">
        <w:rPr>
          <w:rFonts w:ascii="Calibri" w:hAnsi="Calibri" w:cs="Calibri"/>
        </w:rPr>
        <w:t xml:space="preserve"> </w:t>
      </w:r>
    </w:p>
    <w:p w14:paraId="5A034617" w14:textId="045F000F" w:rsidR="009E246C" w:rsidRDefault="009E246C" w:rsidP="00AC1195"/>
    <w:p w14:paraId="6F3E752E" w14:textId="77777777" w:rsidR="00C34968" w:rsidRDefault="00C34968" w:rsidP="00AC1195"/>
    <w:p w14:paraId="2EBD63F1" w14:textId="77777777" w:rsidR="00C34968" w:rsidRDefault="00C34968" w:rsidP="00AC1195"/>
    <w:p w14:paraId="1EC44D42" w14:textId="77777777" w:rsidR="00C34968" w:rsidRDefault="00C34968" w:rsidP="00AC1195"/>
    <w:p w14:paraId="562F12DF" w14:textId="77777777" w:rsidR="00C34968" w:rsidRDefault="00C34968" w:rsidP="00AC1195"/>
    <w:p w14:paraId="31DA984D" w14:textId="77777777" w:rsidR="00C34968" w:rsidRDefault="00C34968" w:rsidP="00AC1195"/>
    <w:p w14:paraId="0B19972E" w14:textId="77777777" w:rsidR="003D3C39" w:rsidRDefault="003D3C39" w:rsidP="00AC1195"/>
    <w:p w14:paraId="1DD09010" w14:textId="77777777" w:rsidR="003D3C39" w:rsidRDefault="003D3C39" w:rsidP="00AC1195"/>
    <w:p w14:paraId="7DB36D57" w14:textId="77777777" w:rsidR="00C34968" w:rsidRDefault="00C34968" w:rsidP="00AC1195"/>
    <w:p w14:paraId="4A5F92D4" w14:textId="77777777" w:rsidR="00C34968" w:rsidRDefault="00C34968" w:rsidP="00AC1195"/>
    <w:p w14:paraId="7D797668" w14:textId="77777777" w:rsidR="00C34968" w:rsidRDefault="00C34968" w:rsidP="00AC1195"/>
    <w:p w14:paraId="6B6B1085" w14:textId="77777777" w:rsidR="00C34968" w:rsidRDefault="00C34968" w:rsidP="00AC1195"/>
    <w:p w14:paraId="2A732FB0" w14:textId="77777777" w:rsidR="00C34968" w:rsidRDefault="00C34968" w:rsidP="00AC1195"/>
    <w:p w14:paraId="20F23EB1" w14:textId="77777777" w:rsidR="00C34968" w:rsidRDefault="00C34968" w:rsidP="00AC1195"/>
    <w:p w14:paraId="47A46FBE" w14:textId="77777777" w:rsidR="00C34968" w:rsidRDefault="00C34968" w:rsidP="00AC1195"/>
    <w:p w14:paraId="5A9738E9" w14:textId="77777777" w:rsidR="00FA2C9D" w:rsidRDefault="00FA2C9D" w:rsidP="00AC1195"/>
    <w:p w14:paraId="210BE28E" w14:textId="77777777" w:rsidR="00FA2C9D" w:rsidRDefault="00FA2C9D" w:rsidP="00AC1195"/>
    <w:p w14:paraId="5B13B33D" w14:textId="77777777" w:rsidR="00FA2C9D" w:rsidRDefault="00FA2C9D" w:rsidP="00AC1195"/>
    <w:p w14:paraId="50A75F4F" w14:textId="77777777" w:rsidR="00FA2C9D" w:rsidRDefault="00FA2C9D" w:rsidP="00AC1195"/>
    <w:p w14:paraId="63E579DF" w14:textId="77777777" w:rsidR="00FA2C9D" w:rsidRDefault="00FA2C9D" w:rsidP="00AC1195"/>
    <w:p w14:paraId="7AFF6192" w14:textId="77777777" w:rsidR="00FA2C9D" w:rsidRDefault="00FA2C9D" w:rsidP="00AC1195"/>
    <w:p w14:paraId="1D23267C" w14:textId="77777777" w:rsidR="00FA2C9D" w:rsidRDefault="00FA2C9D" w:rsidP="00AC1195"/>
    <w:p w14:paraId="4941F3ED" w14:textId="77777777" w:rsidR="00FA2C9D" w:rsidRDefault="00FA2C9D" w:rsidP="00AC1195"/>
    <w:p w14:paraId="2DBC25F8" w14:textId="77777777" w:rsidR="00FA2C9D" w:rsidRDefault="00FA2C9D" w:rsidP="00AC1195"/>
    <w:p w14:paraId="53B27F2E" w14:textId="77777777" w:rsidR="00FA2C9D" w:rsidRDefault="00FA2C9D" w:rsidP="00AC1195"/>
    <w:p w14:paraId="1DF63D4A" w14:textId="77777777" w:rsidR="00C34968" w:rsidRDefault="00C34968" w:rsidP="00AC1195"/>
    <w:p w14:paraId="4F4D9FC4" w14:textId="0C3D888A" w:rsidR="00C34968" w:rsidRPr="00BA37EB" w:rsidRDefault="00C34968" w:rsidP="00C34968">
      <w:pPr>
        <w:spacing w:after="120" w:line="250" w:lineRule="auto"/>
        <w:jc w:val="center"/>
        <w:rPr>
          <w:rFonts w:ascii="Calibri" w:hAnsi="Calibri" w:cs="Calibri"/>
          <w:b/>
          <w:bCs/>
          <w:color w:val="156082" w:themeColor="accent1"/>
        </w:rPr>
      </w:pPr>
      <w:r>
        <w:rPr>
          <w:rFonts w:ascii="Calibri" w:hAnsi="Calibri" w:cs="Calibri"/>
          <w:b/>
          <w:bCs/>
          <w:color w:val="156082" w:themeColor="accent1"/>
        </w:rPr>
        <w:lastRenderedPageBreak/>
        <w:t>APPENDIX A</w:t>
      </w:r>
    </w:p>
    <w:p w14:paraId="3F2C76D2" w14:textId="09AF4DA9" w:rsidR="00C34968" w:rsidRPr="00797CF3" w:rsidRDefault="00C34968" w:rsidP="00C34968">
      <w:pPr>
        <w:spacing w:after="80"/>
        <w:rPr>
          <w:b/>
          <w:sz w:val="28"/>
          <w:szCs w:val="28"/>
        </w:rPr>
      </w:pPr>
      <w:r w:rsidRPr="004C21D2">
        <w:rPr>
          <w:b/>
          <w:color w:val="C00000"/>
          <w:sz w:val="28"/>
          <w:szCs w:val="28"/>
        </w:rPr>
        <w:t>HANDOUT</w:t>
      </w:r>
      <w:r>
        <w:rPr>
          <w:b/>
          <w:sz w:val="28"/>
          <w:szCs w:val="28"/>
        </w:rPr>
        <w:t xml:space="preserve">: Framework to Document Progress </w:t>
      </w:r>
      <w:proofErr w:type="gramStart"/>
      <w:r>
        <w:rPr>
          <w:b/>
          <w:sz w:val="28"/>
          <w:szCs w:val="28"/>
        </w:rPr>
        <w:t>on</w:t>
      </w:r>
      <w:proofErr w:type="gramEnd"/>
      <w:r w:rsidRPr="00DF22B8">
        <w:rPr>
          <w:b/>
          <w:sz w:val="28"/>
          <w:szCs w:val="28"/>
        </w:rPr>
        <w:t xml:space="preserve"> 2022 to 2026 Plan </w:t>
      </w:r>
      <w:proofErr w:type="spellStart"/>
      <w:r>
        <w:rPr>
          <w:b/>
          <w:sz w:val="28"/>
          <w:szCs w:val="28"/>
        </w:rPr>
        <w:t>Syndemic</w:t>
      </w:r>
      <w:proofErr w:type="spellEnd"/>
      <w:r>
        <w:rPr>
          <w:b/>
          <w:sz w:val="28"/>
          <w:szCs w:val="28"/>
        </w:rPr>
        <w:t xml:space="preserve"> Strategies </w:t>
      </w:r>
    </w:p>
    <w:tbl>
      <w:tblPr>
        <w:tblStyle w:val="TableGrid"/>
        <w:tblW w:w="0" w:type="auto"/>
        <w:tblLook w:val="04A0" w:firstRow="1" w:lastRow="0" w:firstColumn="1" w:lastColumn="0" w:noHBand="0" w:noVBand="1"/>
      </w:tblPr>
      <w:tblGrid>
        <w:gridCol w:w="637"/>
        <w:gridCol w:w="3033"/>
        <w:gridCol w:w="1146"/>
        <w:gridCol w:w="1314"/>
        <w:gridCol w:w="1405"/>
        <w:gridCol w:w="1204"/>
        <w:gridCol w:w="1156"/>
        <w:gridCol w:w="895"/>
      </w:tblGrid>
      <w:tr w:rsidR="00C34968" w14:paraId="29CA4873" w14:textId="77777777" w:rsidTr="00FA2951">
        <w:trPr>
          <w:tblHeader/>
        </w:trPr>
        <w:tc>
          <w:tcPr>
            <w:tcW w:w="700" w:type="dxa"/>
            <w:vMerge w:val="restart"/>
            <w:vAlign w:val="center"/>
          </w:tcPr>
          <w:p w14:paraId="27D71FF2" w14:textId="77777777" w:rsidR="00C34968" w:rsidRPr="00811A4D" w:rsidRDefault="00C34968" w:rsidP="00FA2951">
            <w:pPr>
              <w:spacing w:before="40" w:after="40"/>
              <w:jc w:val="center"/>
              <w:rPr>
                <w:rFonts w:ascii="Aptos Light" w:hAnsi="Aptos Light"/>
                <w:b/>
                <w:bCs/>
                <w:sz w:val="18"/>
                <w:szCs w:val="18"/>
              </w:rPr>
            </w:pPr>
            <w:r>
              <w:rPr>
                <w:rFonts w:ascii="Aptos Light" w:hAnsi="Aptos Light"/>
                <w:b/>
                <w:bCs/>
                <w:sz w:val="18"/>
                <w:szCs w:val="18"/>
              </w:rPr>
              <w:t xml:space="preserve">Plan </w:t>
            </w:r>
            <w:r w:rsidRPr="00811A4D">
              <w:rPr>
                <w:rFonts w:ascii="Aptos Light" w:hAnsi="Aptos Light"/>
                <w:b/>
                <w:bCs/>
                <w:sz w:val="18"/>
                <w:szCs w:val="18"/>
              </w:rPr>
              <w:t>Obj</w:t>
            </w:r>
          </w:p>
        </w:tc>
        <w:tc>
          <w:tcPr>
            <w:tcW w:w="5761" w:type="dxa"/>
            <w:vMerge w:val="restart"/>
            <w:vAlign w:val="center"/>
          </w:tcPr>
          <w:p w14:paraId="02F14F99" w14:textId="77777777" w:rsidR="00C34968" w:rsidRPr="00811A4D" w:rsidRDefault="00C34968" w:rsidP="00FA2951">
            <w:pPr>
              <w:spacing w:before="40" w:after="40"/>
              <w:jc w:val="center"/>
              <w:rPr>
                <w:rFonts w:ascii="Aptos Light" w:hAnsi="Aptos Light"/>
                <w:b/>
                <w:bCs/>
                <w:sz w:val="18"/>
                <w:szCs w:val="18"/>
              </w:rPr>
            </w:pPr>
            <w:r>
              <w:rPr>
                <w:rFonts w:ascii="Aptos Light" w:hAnsi="Aptos Light"/>
                <w:b/>
                <w:bCs/>
                <w:sz w:val="18"/>
                <w:szCs w:val="18"/>
              </w:rPr>
              <w:t xml:space="preserve">Plan </w:t>
            </w:r>
            <w:r w:rsidRPr="00811A4D">
              <w:rPr>
                <w:rFonts w:ascii="Aptos Light" w:hAnsi="Aptos Light"/>
                <w:b/>
                <w:bCs/>
                <w:sz w:val="18"/>
                <w:szCs w:val="18"/>
              </w:rPr>
              <w:t>Strategy</w:t>
            </w:r>
          </w:p>
        </w:tc>
        <w:tc>
          <w:tcPr>
            <w:tcW w:w="8217" w:type="dxa"/>
            <w:gridSpan w:val="6"/>
          </w:tcPr>
          <w:p w14:paraId="7E875B66" w14:textId="77777777" w:rsidR="00C34968" w:rsidRPr="00811A4D" w:rsidRDefault="00C34968" w:rsidP="00FA2951">
            <w:pPr>
              <w:spacing w:before="40" w:after="40"/>
              <w:jc w:val="center"/>
              <w:rPr>
                <w:rFonts w:ascii="Aptos Light" w:hAnsi="Aptos Light"/>
                <w:b/>
                <w:bCs/>
                <w:sz w:val="18"/>
                <w:szCs w:val="18"/>
              </w:rPr>
            </w:pPr>
            <w:r w:rsidRPr="00811A4D">
              <w:rPr>
                <w:rFonts w:ascii="Aptos Light" w:hAnsi="Aptos Light"/>
                <w:b/>
                <w:bCs/>
                <w:sz w:val="18"/>
                <w:szCs w:val="18"/>
              </w:rPr>
              <w:t>2024 Progress</w:t>
            </w:r>
            <w:r>
              <w:rPr>
                <w:rFonts w:ascii="Aptos Light" w:hAnsi="Aptos Light"/>
                <w:b/>
                <w:bCs/>
                <w:sz w:val="18"/>
                <w:szCs w:val="18"/>
              </w:rPr>
              <w:t xml:space="preserve"> by MAC/PPCT Committee Action Item </w:t>
            </w:r>
          </w:p>
        </w:tc>
      </w:tr>
      <w:tr w:rsidR="00C34968" w:rsidRPr="0043202D" w14:paraId="7CD612ED" w14:textId="77777777" w:rsidTr="00FA2951">
        <w:trPr>
          <w:tblHeader/>
        </w:trPr>
        <w:tc>
          <w:tcPr>
            <w:tcW w:w="700" w:type="dxa"/>
            <w:vMerge/>
            <w:vAlign w:val="center"/>
          </w:tcPr>
          <w:p w14:paraId="504A3FDD" w14:textId="77777777" w:rsidR="00C34968" w:rsidRPr="00811A4D" w:rsidRDefault="00C34968" w:rsidP="00FA2951">
            <w:pPr>
              <w:spacing w:before="40" w:after="40"/>
              <w:rPr>
                <w:rFonts w:ascii="Aptos Light" w:hAnsi="Aptos Light"/>
                <w:sz w:val="18"/>
                <w:szCs w:val="18"/>
              </w:rPr>
            </w:pPr>
          </w:p>
        </w:tc>
        <w:tc>
          <w:tcPr>
            <w:tcW w:w="5761" w:type="dxa"/>
            <w:vMerge/>
            <w:vAlign w:val="center"/>
          </w:tcPr>
          <w:p w14:paraId="4B80E431" w14:textId="77777777" w:rsidR="00C34968" w:rsidRDefault="00C34968" w:rsidP="00FA2951">
            <w:pPr>
              <w:spacing w:before="40" w:after="40"/>
              <w:rPr>
                <w:rFonts w:ascii="Aptos Light" w:hAnsi="Aptos Light"/>
                <w:sz w:val="20"/>
                <w:szCs w:val="20"/>
              </w:rPr>
            </w:pPr>
          </w:p>
        </w:tc>
        <w:tc>
          <w:tcPr>
            <w:tcW w:w="1286" w:type="dxa"/>
            <w:vAlign w:val="center"/>
          </w:tcPr>
          <w:p w14:paraId="2ABEFCA6" w14:textId="77777777" w:rsidR="00C34968" w:rsidRPr="00665C5D" w:rsidRDefault="00C34968" w:rsidP="00FA2951">
            <w:pPr>
              <w:spacing w:before="40" w:after="40"/>
              <w:jc w:val="center"/>
              <w:rPr>
                <w:rFonts w:ascii="Aptos Light" w:hAnsi="Aptos Light"/>
                <w:b/>
                <w:bCs/>
                <w:sz w:val="18"/>
                <w:szCs w:val="18"/>
              </w:rPr>
            </w:pPr>
            <w:r>
              <w:rPr>
                <w:rFonts w:ascii="Aptos Light" w:hAnsi="Aptos Light"/>
                <w:b/>
                <w:bCs/>
                <w:sz w:val="18"/>
                <w:szCs w:val="18"/>
              </w:rPr>
              <w:t>Newsletter</w:t>
            </w:r>
          </w:p>
        </w:tc>
        <w:tc>
          <w:tcPr>
            <w:tcW w:w="1544" w:type="dxa"/>
            <w:vAlign w:val="center"/>
          </w:tcPr>
          <w:p w14:paraId="7BEF45C4" w14:textId="77777777" w:rsidR="00C34968" w:rsidRPr="00665C5D" w:rsidRDefault="00C34968" w:rsidP="00FA2951">
            <w:pPr>
              <w:spacing w:before="40" w:after="40"/>
              <w:jc w:val="center"/>
              <w:rPr>
                <w:rFonts w:ascii="Aptos Light" w:hAnsi="Aptos Light"/>
                <w:b/>
                <w:bCs/>
                <w:sz w:val="18"/>
                <w:szCs w:val="18"/>
              </w:rPr>
            </w:pPr>
            <w:r>
              <w:rPr>
                <w:rFonts w:ascii="Aptos Light" w:hAnsi="Aptos Light"/>
                <w:b/>
                <w:bCs/>
                <w:sz w:val="18"/>
                <w:szCs w:val="18"/>
              </w:rPr>
              <w:t>Community Engagement Days</w:t>
            </w:r>
          </w:p>
        </w:tc>
        <w:tc>
          <w:tcPr>
            <w:tcW w:w="1279" w:type="dxa"/>
            <w:vAlign w:val="center"/>
          </w:tcPr>
          <w:p w14:paraId="25546BC3" w14:textId="77777777" w:rsidR="00C34968" w:rsidRPr="00665C5D" w:rsidRDefault="00C34968" w:rsidP="00FA2951">
            <w:pPr>
              <w:spacing w:before="40" w:after="40"/>
              <w:jc w:val="center"/>
              <w:rPr>
                <w:rFonts w:ascii="Aptos Light" w:hAnsi="Aptos Light"/>
                <w:b/>
                <w:bCs/>
                <w:sz w:val="18"/>
                <w:szCs w:val="18"/>
              </w:rPr>
            </w:pPr>
            <w:r>
              <w:rPr>
                <w:rFonts w:ascii="Aptos Light" w:hAnsi="Aptos Light"/>
                <w:b/>
                <w:bCs/>
                <w:sz w:val="18"/>
                <w:szCs w:val="18"/>
              </w:rPr>
              <w:t>CHPC Membership Protocol Enhancements</w:t>
            </w:r>
          </w:p>
        </w:tc>
        <w:tc>
          <w:tcPr>
            <w:tcW w:w="1378" w:type="dxa"/>
            <w:vAlign w:val="center"/>
          </w:tcPr>
          <w:p w14:paraId="32B6DF8C" w14:textId="77777777" w:rsidR="00C34968" w:rsidRPr="00665C5D" w:rsidRDefault="00C34968" w:rsidP="00FA2951">
            <w:pPr>
              <w:spacing w:before="40" w:after="40"/>
              <w:jc w:val="center"/>
              <w:rPr>
                <w:rFonts w:ascii="Aptos Light" w:hAnsi="Aptos Light"/>
                <w:b/>
                <w:bCs/>
                <w:sz w:val="18"/>
                <w:szCs w:val="18"/>
              </w:rPr>
            </w:pPr>
            <w:r>
              <w:rPr>
                <w:rFonts w:ascii="Aptos Light" w:hAnsi="Aptos Light"/>
                <w:b/>
                <w:bCs/>
                <w:sz w:val="18"/>
                <w:szCs w:val="18"/>
              </w:rPr>
              <w:t>Statewide Campaigns</w:t>
            </w:r>
          </w:p>
        </w:tc>
        <w:tc>
          <w:tcPr>
            <w:tcW w:w="1388" w:type="dxa"/>
            <w:vAlign w:val="center"/>
          </w:tcPr>
          <w:p w14:paraId="2CAAD12E" w14:textId="77777777" w:rsidR="00C34968" w:rsidRPr="00665C5D" w:rsidRDefault="00C34968" w:rsidP="00FA2951">
            <w:pPr>
              <w:spacing w:before="40" w:after="40"/>
              <w:jc w:val="center"/>
              <w:rPr>
                <w:rFonts w:ascii="Aptos Light" w:hAnsi="Aptos Light"/>
                <w:b/>
                <w:bCs/>
                <w:sz w:val="18"/>
                <w:szCs w:val="18"/>
              </w:rPr>
            </w:pPr>
            <w:r>
              <w:rPr>
                <w:rFonts w:ascii="Aptos Light" w:hAnsi="Aptos Light"/>
                <w:b/>
                <w:bCs/>
                <w:sz w:val="18"/>
                <w:szCs w:val="18"/>
              </w:rPr>
              <w:t>PPCT Promotion Items</w:t>
            </w:r>
          </w:p>
        </w:tc>
        <w:tc>
          <w:tcPr>
            <w:tcW w:w="1342" w:type="dxa"/>
            <w:vAlign w:val="center"/>
          </w:tcPr>
          <w:p w14:paraId="3027AAF4" w14:textId="77777777" w:rsidR="00C34968" w:rsidRPr="00665C5D" w:rsidRDefault="00C34968" w:rsidP="00FA2951">
            <w:pPr>
              <w:spacing w:before="40" w:after="40"/>
              <w:jc w:val="center"/>
              <w:rPr>
                <w:rFonts w:ascii="Aptos Light" w:hAnsi="Aptos Light"/>
                <w:b/>
                <w:bCs/>
                <w:sz w:val="18"/>
                <w:szCs w:val="18"/>
              </w:rPr>
            </w:pPr>
            <w:r w:rsidRPr="00665C5D">
              <w:rPr>
                <w:rFonts w:ascii="Aptos Light" w:hAnsi="Aptos Light"/>
                <w:b/>
                <w:bCs/>
                <w:sz w:val="18"/>
                <w:szCs w:val="18"/>
              </w:rPr>
              <w:t>Other</w:t>
            </w:r>
          </w:p>
        </w:tc>
      </w:tr>
      <w:tr w:rsidR="00C34968" w:rsidRPr="0043202D" w14:paraId="7CEC639D" w14:textId="77777777" w:rsidTr="00FA2951">
        <w:tc>
          <w:tcPr>
            <w:tcW w:w="700" w:type="dxa"/>
            <w:vAlign w:val="center"/>
          </w:tcPr>
          <w:p w14:paraId="3BA10875" w14:textId="77777777" w:rsidR="00C34968" w:rsidRPr="00811A4D" w:rsidRDefault="00C34968" w:rsidP="00FA2951">
            <w:pPr>
              <w:spacing w:before="40" w:after="40"/>
              <w:rPr>
                <w:rFonts w:ascii="Aptos Light" w:hAnsi="Aptos Light"/>
                <w:sz w:val="18"/>
                <w:szCs w:val="18"/>
              </w:rPr>
            </w:pPr>
            <w:bookmarkStart w:id="0" w:name="_Hlk187386247"/>
            <w:r w:rsidRPr="00811A4D">
              <w:rPr>
                <w:rFonts w:ascii="Aptos Light" w:hAnsi="Aptos Light"/>
                <w:sz w:val="18"/>
                <w:szCs w:val="18"/>
              </w:rPr>
              <w:t>1.1.1</w:t>
            </w:r>
          </w:p>
        </w:tc>
        <w:tc>
          <w:tcPr>
            <w:tcW w:w="5761" w:type="dxa"/>
            <w:vAlign w:val="center"/>
          </w:tcPr>
          <w:p w14:paraId="2BCE3BCF" w14:textId="77777777" w:rsidR="00C34968" w:rsidRPr="00522BF3" w:rsidRDefault="00C34968" w:rsidP="00FA2951">
            <w:pPr>
              <w:spacing w:before="40" w:after="40"/>
              <w:rPr>
                <w:rFonts w:ascii="Aptos Light" w:hAnsi="Aptos Light"/>
              </w:rPr>
            </w:pPr>
            <w:r w:rsidRPr="00522BF3">
              <w:rPr>
                <w:rFonts w:ascii="Aptos Light" w:hAnsi="Aptos Light"/>
              </w:rPr>
              <w:t xml:space="preserve">Implement routine HIV testing and </w:t>
            </w:r>
            <w:proofErr w:type="spellStart"/>
            <w:r w:rsidRPr="00522BF3">
              <w:rPr>
                <w:rFonts w:ascii="Aptos Light" w:hAnsi="Aptos Light"/>
              </w:rPr>
              <w:t>syndemic</w:t>
            </w:r>
            <w:proofErr w:type="spellEnd"/>
            <w:r w:rsidRPr="00522BF3">
              <w:rPr>
                <w:rFonts w:ascii="Aptos Light" w:hAnsi="Aptos Light"/>
              </w:rPr>
              <w:t xml:space="preserve"> screening campaigns and other health promotion campaigns </w:t>
            </w:r>
          </w:p>
        </w:tc>
        <w:tc>
          <w:tcPr>
            <w:tcW w:w="1286" w:type="dxa"/>
            <w:vAlign w:val="center"/>
          </w:tcPr>
          <w:p w14:paraId="21D93CBB"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25FBA52E"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41FCA7FB"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14C532F6"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6C40B49F"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095E2CE1" w14:textId="77777777" w:rsidR="00C34968" w:rsidRPr="00673BF7" w:rsidRDefault="00C34968" w:rsidP="00FA2951">
            <w:pPr>
              <w:spacing w:before="40" w:after="40"/>
              <w:jc w:val="center"/>
              <w:rPr>
                <w:rFonts w:ascii="Wingdings 2" w:hAnsi="Wingdings 2"/>
                <w:sz w:val="24"/>
                <w:szCs w:val="24"/>
              </w:rPr>
            </w:pPr>
          </w:p>
        </w:tc>
      </w:tr>
      <w:bookmarkEnd w:id="0"/>
      <w:tr w:rsidR="00C34968" w14:paraId="6FDCE314" w14:textId="77777777" w:rsidTr="00FA2951">
        <w:tc>
          <w:tcPr>
            <w:tcW w:w="700" w:type="dxa"/>
            <w:vAlign w:val="center"/>
          </w:tcPr>
          <w:p w14:paraId="13B680DD"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1.1.2</w:t>
            </w:r>
          </w:p>
        </w:tc>
        <w:tc>
          <w:tcPr>
            <w:tcW w:w="5761" w:type="dxa"/>
            <w:vAlign w:val="center"/>
          </w:tcPr>
          <w:p w14:paraId="5B7A574E" w14:textId="77777777" w:rsidR="00C34968" w:rsidRPr="00522BF3" w:rsidRDefault="00C34968" w:rsidP="00FA2951">
            <w:pPr>
              <w:spacing w:before="40" w:after="40"/>
              <w:rPr>
                <w:rFonts w:ascii="Aptos Light" w:hAnsi="Aptos Light"/>
              </w:rPr>
            </w:pPr>
            <w:r w:rsidRPr="00522BF3">
              <w:rPr>
                <w:rFonts w:ascii="Aptos Light" w:hAnsi="Aptos Light"/>
              </w:rPr>
              <w:t>Build capacity of healthcare providers to implement routine HIV testing and screening</w:t>
            </w:r>
          </w:p>
        </w:tc>
        <w:tc>
          <w:tcPr>
            <w:tcW w:w="1286" w:type="dxa"/>
            <w:vAlign w:val="center"/>
          </w:tcPr>
          <w:p w14:paraId="7F742DF0"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271351E4"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2B395B7D"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5277A513"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53049B80" w14:textId="77777777" w:rsidR="00C34968" w:rsidRPr="00673BF7" w:rsidRDefault="00C34968" w:rsidP="00FA2951">
            <w:pPr>
              <w:spacing w:before="40" w:after="40"/>
              <w:jc w:val="center"/>
              <w:rPr>
                <w:rFonts w:ascii="Wingdings 2" w:hAnsi="Wingdings 2"/>
                <w:sz w:val="24"/>
                <w:szCs w:val="24"/>
              </w:rPr>
            </w:pPr>
          </w:p>
        </w:tc>
        <w:tc>
          <w:tcPr>
            <w:tcW w:w="1342" w:type="dxa"/>
            <w:vAlign w:val="center"/>
          </w:tcPr>
          <w:p w14:paraId="72CE4FEB" w14:textId="77777777" w:rsidR="00C34968" w:rsidRPr="00673BF7" w:rsidRDefault="00C34968" w:rsidP="00FA2951">
            <w:pPr>
              <w:spacing w:before="40" w:after="40"/>
              <w:jc w:val="center"/>
              <w:rPr>
                <w:rFonts w:ascii="Wingdings 2" w:hAnsi="Wingdings 2"/>
                <w:sz w:val="24"/>
                <w:szCs w:val="24"/>
              </w:rPr>
            </w:pPr>
          </w:p>
        </w:tc>
      </w:tr>
      <w:tr w:rsidR="00C34968" w14:paraId="1E06B101" w14:textId="77777777" w:rsidTr="00FA2951">
        <w:tc>
          <w:tcPr>
            <w:tcW w:w="700" w:type="dxa"/>
            <w:vAlign w:val="center"/>
          </w:tcPr>
          <w:p w14:paraId="08006816"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1.1.3</w:t>
            </w:r>
          </w:p>
        </w:tc>
        <w:tc>
          <w:tcPr>
            <w:tcW w:w="5761" w:type="dxa"/>
            <w:vAlign w:val="center"/>
          </w:tcPr>
          <w:p w14:paraId="12A5C42D" w14:textId="77777777" w:rsidR="00C34968" w:rsidRPr="00522BF3" w:rsidRDefault="00C34968" w:rsidP="00FA2951">
            <w:pPr>
              <w:spacing w:before="40" w:after="40"/>
              <w:rPr>
                <w:rFonts w:ascii="Aptos Light" w:hAnsi="Aptos Light"/>
              </w:rPr>
            </w:pPr>
            <w:r w:rsidRPr="00522BF3">
              <w:rPr>
                <w:rFonts w:ascii="Aptos Light" w:hAnsi="Aptos Light"/>
              </w:rPr>
              <w:t>Enhance community awareness and engagement efforts that increase knowledge equity about issues and available resources</w:t>
            </w:r>
          </w:p>
        </w:tc>
        <w:tc>
          <w:tcPr>
            <w:tcW w:w="1286" w:type="dxa"/>
            <w:vAlign w:val="center"/>
          </w:tcPr>
          <w:p w14:paraId="7C639DF4"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14AF8EE8"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2E0A1819"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544B4B4D" w14:textId="77777777" w:rsidR="00C34968" w:rsidRPr="00673BF7" w:rsidRDefault="00C34968" w:rsidP="00FA2951">
            <w:pPr>
              <w:spacing w:before="40" w:after="40"/>
              <w:jc w:val="center"/>
              <w:rPr>
                <w:rFonts w:ascii="Wingdings 2" w:hAnsi="Wingdings 2"/>
                <w:sz w:val="24"/>
                <w:szCs w:val="24"/>
              </w:rPr>
            </w:pPr>
          </w:p>
        </w:tc>
        <w:tc>
          <w:tcPr>
            <w:tcW w:w="1388" w:type="dxa"/>
            <w:vAlign w:val="center"/>
          </w:tcPr>
          <w:p w14:paraId="6794A91B"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4D284C5F" w14:textId="77777777" w:rsidR="00C34968" w:rsidRPr="00673BF7" w:rsidRDefault="00C34968" w:rsidP="00FA2951">
            <w:pPr>
              <w:spacing w:before="40" w:after="40"/>
              <w:jc w:val="center"/>
              <w:rPr>
                <w:rFonts w:ascii="Wingdings 2" w:hAnsi="Wingdings 2"/>
                <w:sz w:val="24"/>
                <w:szCs w:val="24"/>
              </w:rPr>
            </w:pPr>
          </w:p>
        </w:tc>
      </w:tr>
      <w:tr w:rsidR="00C34968" w14:paraId="4D6E736F" w14:textId="77777777" w:rsidTr="00FA2951">
        <w:tc>
          <w:tcPr>
            <w:tcW w:w="700" w:type="dxa"/>
            <w:vAlign w:val="center"/>
          </w:tcPr>
          <w:p w14:paraId="01C13AB3"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1.2.2</w:t>
            </w:r>
          </w:p>
        </w:tc>
        <w:tc>
          <w:tcPr>
            <w:tcW w:w="5761" w:type="dxa"/>
            <w:vAlign w:val="center"/>
          </w:tcPr>
          <w:p w14:paraId="6CF59581" w14:textId="77777777" w:rsidR="00C34968" w:rsidRPr="00522BF3" w:rsidRDefault="00C34968" w:rsidP="00FA2951">
            <w:pPr>
              <w:spacing w:before="40" w:after="40"/>
              <w:rPr>
                <w:rFonts w:ascii="Aptos Light" w:hAnsi="Aptos Light"/>
              </w:rPr>
            </w:pPr>
            <w:r w:rsidRPr="00522BF3">
              <w:rPr>
                <w:rFonts w:ascii="Aptos Light" w:hAnsi="Aptos Light"/>
              </w:rPr>
              <w:t xml:space="preserve">Recognize the status neutral care model as the standard for HIV-related services </w:t>
            </w:r>
          </w:p>
        </w:tc>
        <w:tc>
          <w:tcPr>
            <w:tcW w:w="1286" w:type="dxa"/>
            <w:vAlign w:val="center"/>
          </w:tcPr>
          <w:p w14:paraId="247563B6"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467F1276"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13F40E70"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14DAA2CD"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22A44A39"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13C02595" w14:textId="77777777" w:rsidR="00C34968" w:rsidRPr="00673BF7" w:rsidRDefault="00C34968" w:rsidP="00FA2951">
            <w:pPr>
              <w:spacing w:before="40" w:after="40"/>
              <w:jc w:val="center"/>
              <w:rPr>
                <w:rFonts w:ascii="Wingdings 2" w:hAnsi="Wingdings 2"/>
                <w:sz w:val="24"/>
                <w:szCs w:val="24"/>
              </w:rPr>
            </w:pPr>
          </w:p>
        </w:tc>
      </w:tr>
      <w:tr w:rsidR="00C34968" w14:paraId="5F601DB3" w14:textId="77777777" w:rsidTr="00FA2951">
        <w:tc>
          <w:tcPr>
            <w:tcW w:w="700" w:type="dxa"/>
            <w:vAlign w:val="center"/>
          </w:tcPr>
          <w:p w14:paraId="214F4CE8"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1.2.3</w:t>
            </w:r>
          </w:p>
        </w:tc>
        <w:tc>
          <w:tcPr>
            <w:tcW w:w="5761" w:type="dxa"/>
            <w:vAlign w:val="center"/>
          </w:tcPr>
          <w:p w14:paraId="7A46231D" w14:textId="77777777" w:rsidR="00C34968" w:rsidRPr="00522BF3" w:rsidRDefault="00C34968" w:rsidP="00FA2951">
            <w:pPr>
              <w:spacing w:before="40" w:after="40"/>
              <w:rPr>
                <w:rFonts w:ascii="Aptos Light" w:hAnsi="Aptos Light"/>
              </w:rPr>
            </w:pPr>
            <w:r w:rsidRPr="00522BF3">
              <w:rPr>
                <w:rFonts w:ascii="Aptos Light" w:hAnsi="Aptos Light"/>
              </w:rPr>
              <w:t xml:space="preserve">Expand access to </w:t>
            </w:r>
            <w:proofErr w:type="spellStart"/>
            <w:r w:rsidRPr="00522BF3">
              <w:rPr>
                <w:rFonts w:ascii="Aptos Light" w:hAnsi="Aptos Light"/>
              </w:rPr>
              <w:t>PrEP</w:t>
            </w:r>
            <w:proofErr w:type="spellEnd"/>
            <w:r w:rsidRPr="00522BF3">
              <w:rPr>
                <w:rFonts w:ascii="Aptos Light" w:hAnsi="Aptos Light"/>
              </w:rPr>
              <w:t xml:space="preserve"> and PEP</w:t>
            </w:r>
          </w:p>
        </w:tc>
        <w:tc>
          <w:tcPr>
            <w:tcW w:w="1286" w:type="dxa"/>
            <w:vAlign w:val="center"/>
          </w:tcPr>
          <w:p w14:paraId="6FBE10A2"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699115DA"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7E0047E6"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6BD33E7C" w14:textId="77777777" w:rsidR="00C34968" w:rsidRPr="00673BF7" w:rsidRDefault="00C34968" w:rsidP="00FA2951">
            <w:pPr>
              <w:spacing w:before="40" w:after="40"/>
              <w:jc w:val="center"/>
              <w:rPr>
                <w:rFonts w:ascii="Wingdings 2" w:hAnsi="Wingdings 2"/>
                <w:sz w:val="24"/>
                <w:szCs w:val="24"/>
              </w:rPr>
            </w:pPr>
          </w:p>
        </w:tc>
        <w:tc>
          <w:tcPr>
            <w:tcW w:w="1388" w:type="dxa"/>
            <w:vAlign w:val="center"/>
          </w:tcPr>
          <w:p w14:paraId="22110586" w14:textId="77777777" w:rsidR="00C34968" w:rsidRPr="00673BF7" w:rsidRDefault="00C34968" w:rsidP="00FA2951">
            <w:pPr>
              <w:spacing w:before="40" w:after="40"/>
              <w:jc w:val="center"/>
              <w:rPr>
                <w:rFonts w:ascii="Wingdings 2" w:hAnsi="Wingdings 2"/>
                <w:sz w:val="24"/>
                <w:szCs w:val="24"/>
              </w:rPr>
            </w:pPr>
          </w:p>
        </w:tc>
        <w:tc>
          <w:tcPr>
            <w:tcW w:w="1342" w:type="dxa"/>
            <w:vAlign w:val="center"/>
          </w:tcPr>
          <w:p w14:paraId="020D9D81" w14:textId="77777777" w:rsidR="00C34968" w:rsidRPr="00673BF7" w:rsidRDefault="00C34968" w:rsidP="00FA2951">
            <w:pPr>
              <w:spacing w:before="40" w:after="40"/>
              <w:jc w:val="center"/>
              <w:rPr>
                <w:rFonts w:ascii="Wingdings 2" w:hAnsi="Wingdings 2"/>
                <w:sz w:val="24"/>
                <w:szCs w:val="24"/>
              </w:rPr>
            </w:pPr>
          </w:p>
        </w:tc>
      </w:tr>
      <w:tr w:rsidR="00C34968" w14:paraId="09C69DFF" w14:textId="77777777" w:rsidTr="00FA2951">
        <w:tc>
          <w:tcPr>
            <w:tcW w:w="700" w:type="dxa"/>
            <w:vAlign w:val="center"/>
          </w:tcPr>
          <w:p w14:paraId="056052F2"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1.2.5</w:t>
            </w:r>
          </w:p>
        </w:tc>
        <w:tc>
          <w:tcPr>
            <w:tcW w:w="5761" w:type="dxa"/>
            <w:vAlign w:val="center"/>
          </w:tcPr>
          <w:p w14:paraId="5B5ABC25" w14:textId="77777777" w:rsidR="00C34968" w:rsidRPr="00522BF3" w:rsidRDefault="00C34968" w:rsidP="00FA2951">
            <w:pPr>
              <w:spacing w:before="40" w:after="40"/>
              <w:rPr>
                <w:rFonts w:ascii="Aptos Light" w:hAnsi="Aptos Light"/>
              </w:rPr>
            </w:pPr>
            <w:r w:rsidRPr="00522BF3">
              <w:rPr>
                <w:rFonts w:ascii="Aptos Light" w:hAnsi="Aptos Light"/>
              </w:rPr>
              <w:t>Expand and enhance harm reduction services and recovery services to reach priority populations</w:t>
            </w:r>
          </w:p>
        </w:tc>
        <w:tc>
          <w:tcPr>
            <w:tcW w:w="1286" w:type="dxa"/>
            <w:vAlign w:val="center"/>
          </w:tcPr>
          <w:p w14:paraId="42F0B40E"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2738440B"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3497345C"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27C08983" w14:textId="77777777" w:rsidR="00C34968" w:rsidRPr="00673BF7" w:rsidRDefault="00C34968" w:rsidP="00FA2951">
            <w:pPr>
              <w:spacing w:before="40" w:after="40"/>
              <w:jc w:val="center"/>
              <w:rPr>
                <w:rFonts w:ascii="Wingdings 2" w:hAnsi="Wingdings 2"/>
                <w:sz w:val="24"/>
                <w:szCs w:val="24"/>
              </w:rPr>
            </w:pPr>
          </w:p>
        </w:tc>
        <w:tc>
          <w:tcPr>
            <w:tcW w:w="1388" w:type="dxa"/>
            <w:vAlign w:val="center"/>
          </w:tcPr>
          <w:p w14:paraId="20682322" w14:textId="77777777" w:rsidR="00C34968" w:rsidRPr="00673BF7" w:rsidRDefault="00C34968" w:rsidP="00FA2951">
            <w:pPr>
              <w:spacing w:before="40" w:after="40"/>
              <w:jc w:val="center"/>
              <w:rPr>
                <w:rFonts w:ascii="Wingdings 2" w:hAnsi="Wingdings 2"/>
                <w:sz w:val="24"/>
                <w:szCs w:val="24"/>
              </w:rPr>
            </w:pPr>
          </w:p>
        </w:tc>
        <w:tc>
          <w:tcPr>
            <w:tcW w:w="1342" w:type="dxa"/>
            <w:vAlign w:val="center"/>
          </w:tcPr>
          <w:p w14:paraId="5618A033" w14:textId="77777777" w:rsidR="00C34968" w:rsidRPr="00673BF7" w:rsidRDefault="00C34968" w:rsidP="00FA2951">
            <w:pPr>
              <w:spacing w:before="40" w:after="40"/>
              <w:jc w:val="center"/>
              <w:rPr>
                <w:rFonts w:ascii="Wingdings 2" w:hAnsi="Wingdings 2"/>
                <w:sz w:val="24"/>
                <w:szCs w:val="24"/>
              </w:rPr>
            </w:pPr>
          </w:p>
        </w:tc>
      </w:tr>
      <w:tr w:rsidR="00C34968" w14:paraId="79C6BD1A" w14:textId="77777777" w:rsidTr="00FA2951">
        <w:tc>
          <w:tcPr>
            <w:tcW w:w="700" w:type="dxa"/>
            <w:vAlign w:val="center"/>
          </w:tcPr>
          <w:p w14:paraId="23A7EE78"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1.2.6</w:t>
            </w:r>
          </w:p>
        </w:tc>
        <w:tc>
          <w:tcPr>
            <w:tcW w:w="5761" w:type="dxa"/>
            <w:vAlign w:val="center"/>
          </w:tcPr>
          <w:p w14:paraId="7C743939" w14:textId="77777777" w:rsidR="00C34968" w:rsidRPr="00522BF3" w:rsidRDefault="00C34968" w:rsidP="00FA2951">
            <w:pPr>
              <w:spacing w:before="40" w:after="40"/>
              <w:rPr>
                <w:rFonts w:ascii="Aptos Light" w:hAnsi="Aptos Light"/>
              </w:rPr>
            </w:pPr>
            <w:r w:rsidRPr="00522BF3">
              <w:rPr>
                <w:rFonts w:ascii="Aptos Light" w:hAnsi="Aptos Light"/>
              </w:rPr>
              <w:t>Advocate for the delivery of education- and community-based comprehensive sexual health education programs</w:t>
            </w:r>
          </w:p>
        </w:tc>
        <w:tc>
          <w:tcPr>
            <w:tcW w:w="1286" w:type="dxa"/>
            <w:vAlign w:val="center"/>
          </w:tcPr>
          <w:p w14:paraId="11C4326D"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2ECF36AC"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5E712B5D"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3699888B" w14:textId="77777777" w:rsidR="00C34968" w:rsidRPr="00673BF7" w:rsidRDefault="00C34968" w:rsidP="00FA2951">
            <w:pPr>
              <w:spacing w:before="40" w:after="40"/>
              <w:jc w:val="center"/>
              <w:rPr>
                <w:rFonts w:ascii="Wingdings 2" w:hAnsi="Wingdings 2"/>
                <w:sz w:val="24"/>
                <w:szCs w:val="24"/>
              </w:rPr>
            </w:pPr>
          </w:p>
        </w:tc>
        <w:tc>
          <w:tcPr>
            <w:tcW w:w="1388" w:type="dxa"/>
            <w:vAlign w:val="center"/>
          </w:tcPr>
          <w:p w14:paraId="3B181CB4" w14:textId="77777777" w:rsidR="00C34968" w:rsidRPr="00673BF7" w:rsidRDefault="00C34968" w:rsidP="00FA2951">
            <w:pPr>
              <w:spacing w:before="40" w:after="40"/>
              <w:jc w:val="center"/>
              <w:rPr>
                <w:rFonts w:ascii="Wingdings 2" w:hAnsi="Wingdings 2"/>
                <w:sz w:val="24"/>
                <w:szCs w:val="24"/>
              </w:rPr>
            </w:pPr>
          </w:p>
        </w:tc>
        <w:tc>
          <w:tcPr>
            <w:tcW w:w="1342" w:type="dxa"/>
            <w:vAlign w:val="center"/>
          </w:tcPr>
          <w:p w14:paraId="271207EC" w14:textId="77777777" w:rsidR="00C34968" w:rsidRPr="00673BF7" w:rsidRDefault="00C34968" w:rsidP="00FA2951">
            <w:pPr>
              <w:spacing w:before="40" w:after="40"/>
              <w:jc w:val="center"/>
              <w:rPr>
                <w:rFonts w:ascii="Wingdings 2" w:hAnsi="Wingdings 2"/>
                <w:sz w:val="24"/>
                <w:szCs w:val="24"/>
              </w:rPr>
            </w:pPr>
          </w:p>
        </w:tc>
      </w:tr>
      <w:tr w:rsidR="00C34968" w14:paraId="421874F8" w14:textId="77777777" w:rsidTr="00FA2951">
        <w:tc>
          <w:tcPr>
            <w:tcW w:w="700" w:type="dxa"/>
            <w:vAlign w:val="center"/>
          </w:tcPr>
          <w:p w14:paraId="58517C84"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1.3.1</w:t>
            </w:r>
          </w:p>
        </w:tc>
        <w:tc>
          <w:tcPr>
            <w:tcW w:w="5761" w:type="dxa"/>
            <w:vAlign w:val="center"/>
          </w:tcPr>
          <w:p w14:paraId="4922A759" w14:textId="77777777" w:rsidR="00C34968" w:rsidRPr="00522BF3" w:rsidRDefault="00C34968" w:rsidP="00FA2951">
            <w:pPr>
              <w:spacing w:before="40" w:after="40"/>
              <w:rPr>
                <w:rFonts w:ascii="Aptos Light" w:hAnsi="Aptos Light"/>
              </w:rPr>
            </w:pPr>
            <w:r w:rsidRPr="00522BF3">
              <w:rPr>
                <w:rFonts w:ascii="Aptos Light" w:hAnsi="Aptos Light"/>
              </w:rPr>
              <w:t xml:space="preserve">Implement and support awareness campaigns related to treatment as prevention </w:t>
            </w:r>
          </w:p>
        </w:tc>
        <w:tc>
          <w:tcPr>
            <w:tcW w:w="1286" w:type="dxa"/>
            <w:vAlign w:val="center"/>
          </w:tcPr>
          <w:p w14:paraId="517AE18A"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722B4DA9"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024F4722"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366884B2"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62B773FC"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32E97ACA" w14:textId="77777777" w:rsidR="00C34968" w:rsidRPr="00673BF7" w:rsidRDefault="00C34968" w:rsidP="00FA2951">
            <w:pPr>
              <w:spacing w:before="40" w:after="40"/>
              <w:jc w:val="center"/>
              <w:rPr>
                <w:rFonts w:ascii="Wingdings 2" w:hAnsi="Wingdings 2"/>
                <w:sz w:val="24"/>
                <w:szCs w:val="24"/>
              </w:rPr>
            </w:pPr>
          </w:p>
        </w:tc>
      </w:tr>
      <w:tr w:rsidR="00C34968" w14:paraId="71686547" w14:textId="77777777" w:rsidTr="00FA2951">
        <w:tc>
          <w:tcPr>
            <w:tcW w:w="700" w:type="dxa"/>
            <w:vAlign w:val="center"/>
          </w:tcPr>
          <w:p w14:paraId="3F4C22EA"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1.3.2</w:t>
            </w:r>
          </w:p>
        </w:tc>
        <w:tc>
          <w:tcPr>
            <w:tcW w:w="5761" w:type="dxa"/>
            <w:vAlign w:val="center"/>
          </w:tcPr>
          <w:p w14:paraId="66E43629" w14:textId="77777777" w:rsidR="00C34968" w:rsidRPr="00522BF3" w:rsidRDefault="00C34968" w:rsidP="00FA2951">
            <w:pPr>
              <w:spacing w:before="40" w:after="40"/>
              <w:rPr>
                <w:rFonts w:ascii="Aptos Light" w:hAnsi="Aptos Light"/>
              </w:rPr>
            </w:pPr>
            <w:r w:rsidRPr="00522BF3">
              <w:rPr>
                <w:rFonts w:ascii="Aptos Light" w:hAnsi="Aptos Light"/>
              </w:rPr>
              <w:t xml:space="preserve">Communicate to PWH and their partners the benefits of viral suppression to reduce HIV transmission </w:t>
            </w:r>
          </w:p>
        </w:tc>
        <w:tc>
          <w:tcPr>
            <w:tcW w:w="1286" w:type="dxa"/>
            <w:vAlign w:val="center"/>
          </w:tcPr>
          <w:p w14:paraId="5BFEA3DA" w14:textId="77777777" w:rsidR="00C34968" w:rsidRPr="00673BF7" w:rsidRDefault="00C34968" w:rsidP="00FA2951">
            <w:pPr>
              <w:spacing w:before="40" w:after="40"/>
              <w:jc w:val="center"/>
              <w:rPr>
                <w:rFonts w:ascii="Wingdings 2" w:hAnsi="Wingdings 2"/>
                <w:sz w:val="24"/>
                <w:szCs w:val="24"/>
              </w:rPr>
            </w:pPr>
          </w:p>
        </w:tc>
        <w:tc>
          <w:tcPr>
            <w:tcW w:w="1544" w:type="dxa"/>
            <w:vAlign w:val="center"/>
          </w:tcPr>
          <w:p w14:paraId="52E0BDAF" w14:textId="77777777" w:rsidR="00C34968" w:rsidRPr="00673BF7" w:rsidRDefault="00C34968" w:rsidP="00FA2951">
            <w:pPr>
              <w:spacing w:before="40" w:after="40"/>
              <w:jc w:val="center"/>
              <w:rPr>
                <w:rFonts w:ascii="Wingdings 2" w:hAnsi="Wingdings 2"/>
                <w:sz w:val="24"/>
                <w:szCs w:val="24"/>
              </w:rPr>
            </w:pPr>
          </w:p>
        </w:tc>
        <w:tc>
          <w:tcPr>
            <w:tcW w:w="1279" w:type="dxa"/>
            <w:vAlign w:val="center"/>
          </w:tcPr>
          <w:p w14:paraId="12D9B419" w14:textId="77777777" w:rsidR="00C34968" w:rsidRPr="00665C5D" w:rsidRDefault="00C34968" w:rsidP="00FA2951">
            <w:pPr>
              <w:spacing w:before="40" w:after="40"/>
              <w:jc w:val="center"/>
              <w:rPr>
                <w:rFonts w:ascii="Wingdings 2" w:hAnsi="Wingdings 2"/>
                <w:sz w:val="24"/>
                <w:szCs w:val="24"/>
              </w:rPr>
            </w:pPr>
          </w:p>
        </w:tc>
        <w:tc>
          <w:tcPr>
            <w:tcW w:w="1378" w:type="dxa"/>
            <w:vAlign w:val="center"/>
          </w:tcPr>
          <w:p w14:paraId="44DEEE89" w14:textId="77777777" w:rsidR="00C34968" w:rsidRPr="00673BF7"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3771D43D" w14:textId="77777777" w:rsidR="00C34968" w:rsidRPr="00673BF7" w:rsidRDefault="00C34968" w:rsidP="00FA2951">
            <w:pPr>
              <w:spacing w:before="40" w:after="40"/>
              <w:jc w:val="center"/>
              <w:rPr>
                <w:rFonts w:ascii="Wingdings 2" w:hAnsi="Wingdings 2"/>
                <w:sz w:val="24"/>
                <w:szCs w:val="24"/>
              </w:rPr>
            </w:pPr>
          </w:p>
        </w:tc>
        <w:tc>
          <w:tcPr>
            <w:tcW w:w="1342" w:type="dxa"/>
            <w:vAlign w:val="center"/>
          </w:tcPr>
          <w:p w14:paraId="24E7F32A" w14:textId="77777777" w:rsidR="00C34968" w:rsidRPr="00673BF7" w:rsidRDefault="00C34968" w:rsidP="00FA2951">
            <w:pPr>
              <w:spacing w:before="40" w:after="40"/>
              <w:jc w:val="center"/>
              <w:rPr>
                <w:rFonts w:ascii="Wingdings 2" w:hAnsi="Wingdings 2"/>
                <w:sz w:val="24"/>
                <w:szCs w:val="24"/>
              </w:rPr>
            </w:pPr>
          </w:p>
        </w:tc>
      </w:tr>
      <w:tr w:rsidR="00C34968" w14:paraId="630AF28B" w14:textId="77777777" w:rsidTr="00FA2951">
        <w:tc>
          <w:tcPr>
            <w:tcW w:w="700" w:type="dxa"/>
            <w:vAlign w:val="center"/>
          </w:tcPr>
          <w:p w14:paraId="4D023886"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lastRenderedPageBreak/>
              <w:t>2.1.2</w:t>
            </w:r>
          </w:p>
        </w:tc>
        <w:tc>
          <w:tcPr>
            <w:tcW w:w="5761" w:type="dxa"/>
            <w:vAlign w:val="center"/>
          </w:tcPr>
          <w:p w14:paraId="693F3D86" w14:textId="77777777" w:rsidR="00C34968" w:rsidRPr="00522BF3" w:rsidRDefault="00C34968" w:rsidP="00FA2951">
            <w:pPr>
              <w:spacing w:before="40" w:after="40"/>
              <w:rPr>
                <w:rFonts w:ascii="Aptos Light" w:hAnsi="Aptos Light"/>
              </w:rPr>
            </w:pPr>
            <w:r w:rsidRPr="00522BF3">
              <w:rPr>
                <w:rFonts w:ascii="Aptos Light" w:hAnsi="Aptos Light"/>
              </w:rPr>
              <w:t xml:space="preserve">Develop and implement a plan to improve referral processes that result in linkage to care </w:t>
            </w:r>
          </w:p>
        </w:tc>
        <w:tc>
          <w:tcPr>
            <w:tcW w:w="1286" w:type="dxa"/>
            <w:vAlign w:val="center"/>
          </w:tcPr>
          <w:p w14:paraId="3A283D82"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34CC796C"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235AEBDE"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72176FFF"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08308D5D"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49ABE8B3" w14:textId="77777777" w:rsidR="00C34968" w:rsidRPr="00812761" w:rsidRDefault="00C34968" w:rsidP="00FA2951">
            <w:pPr>
              <w:spacing w:before="40" w:after="40"/>
              <w:jc w:val="center"/>
              <w:rPr>
                <w:rFonts w:ascii="Wingdings 2" w:hAnsi="Wingdings 2"/>
                <w:sz w:val="24"/>
                <w:szCs w:val="24"/>
              </w:rPr>
            </w:pPr>
          </w:p>
        </w:tc>
      </w:tr>
      <w:tr w:rsidR="00C34968" w14:paraId="5194428A" w14:textId="77777777" w:rsidTr="00FA2951">
        <w:trPr>
          <w:trHeight w:val="692"/>
        </w:trPr>
        <w:tc>
          <w:tcPr>
            <w:tcW w:w="700" w:type="dxa"/>
            <w:vAlign w:val="center"/>
          </w:tcPr>
          <w:p w14:paraId="36079E55"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2.1.3</w:t>
            </w:r>
          </w:p>
        </w:tc>
        <w:tc>
          <w:tcPr>
            <w:tcW w:w="5761" w:type="dxa"/>
            <w:vAlign w:val="center"/>
          </w:tcPr>
          <w:p w14:paraId="5D51E291" w14:textId="77777777" w:rsidR="00C34968" w:rsidRPr="00522BF3" w:rsidRDefault="00C34968" w:rsidP="00FA2951">
            <w:pPr>
              <w:spacing w:before="40" w:after="40"/>
              <w:rPr>
                <w:rFonts w:ascii="Aptos Light" w:hAnsi="Aptos Light"/>
              </w:rPr>
            </w:pPr>
            <w:r w:rsidRPr="00522BF3">
              <w:rPr>
                <w:rFonts w:ascii="Aptos Light" w:hAnsi="Aptos Light"/>
              </w:rPr>
              <w:t xml:space="preserve">Develop and pilot strategies to reduce internal and external stigma that affects decision-making to access care </w:t>
            </w:r>
          </w:p>
        </w:tc>
        <w:tc>
          <w:tcPr>
            <w:tcW w:w="1286" w:type="dxa"/>
            <w:vAlign w:val="center"/>
          </w:tcPr>
          <w:p w14:paraId="296DBDA7"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72117580"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22D5946E"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76AC0D36"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4183B4DF"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74BEAA32" w14:textId="77777777" w:rsidR="00C34968" w:rsidRPr="00812761" w:rsidRDefault="00C34968" w:rsidP="00FA2951">
            <w:pPr>
              <w:spacing w:before="40" w:after="40"/>
              <w:jc w:val="center"/>
              <w:rPr>
                <w:rFonts w:ascii="Wingdings 2" w:hAnsi="Wingdings 2"/>
                <w:sz w:val="24"/>
                <w:szCs w:val="24"/>
              </w:rPr>
            </w:pPr>
          </w:p>
        </w:tc>
      </w:tr>
      <w:tr w:rsidR="00C34968" w14:paraId="1229BC5D" w14:textId="77777777" w:rsidTr="00FA2951">
        <w:tc>
          <w:tcPr>
            <w:tcW w:w="700" w:type="dxa"/>
            <w:vAlign w:val="center"/>
          </w:tcPr>
          <w:p w14:paraId="3FC98412"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2.2</w:t>
            </w:r>
          </w:p>
        </w:tc>
        <w:tc>
          <w:tcPr>
            <w:tcW w:w="5761" w:type="dxa"/>
            <w:vAlign w:val="center"/>
          </w:tcPr>
          <w:p w14:paraId="30DC7B82" w14:textId="77777777" w:rsidR="00C34968" w:rsidRPr="00522BF3" w:rsidRDefault="00C34968" w:rsidP="00FA2951">
            <w:pPr>
              <w:spacing w:before="40" w:after="40"/>
              <w:rPr>
                <w:rFonts w:ascii="Aptos Light" w:hAnsi="Aptos Light"/>
              </w:rPr>
            </w:pPr>
            <w:r w:rsidRPr="00522BF3">
              <w:rPr>
                <w:rFonts w:ascii="Aptos Light" w:hAnsi="Aptos Light"/>
              </w:rPr>
              <w:t>Develop a clinical provider inventory that lists capacity and capabilities to support referrals generated from routine HIV testing campaigns and update inventory annually</w:t>
            </w:r>
          </w:p>
        </w:tc>
        <w:tc>
          <w:tcPr>
            <w:tcW w:w="1286" w:type="dxa"/>
            <w:vAlign w:val="center"/>
          </w:tcPr>
          <w:p w14:paraId="157B0352"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2B3B1324"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145A2851"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61C975E7"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08BD0DE4"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57CA97AD" w14:textId="77777777" w:rsidR="00C34968" w:rsidRPr="00812761" w:rsidRDefault="00C34968" w:rsidP="00FA2951">
            <w:pPr>
              <w:spacing w:before="40" w:after="40"/>
              <w:jc w:val="center"/>
              <w:rPr>
                <w:rFonts w:ascii="Wingdings 2" w:hAnsi="Wingdings 2"/>
                <w:sz w:val="24"/>
                <w:szCs w:val="24"/>
              </w:rPr>
            </w:pPr>
          </w:p>
        </w:tc>
      </w:tr>
      <w:tr w:rsidR="00C34968" w14:paraId="08AB20DD" w14:textId="77777777" w:rsidTr="00FA2951">
        <w:tc>
          <w:tcPr>
            <w:tcW w:w="700" w:type="dxa"/>
            <w:vAlign w:val="center"/>
          </w:tcPr>
          <w:p w14:paraId="662C0091"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2.2.2</w:t>
            </w:r>
          </w:p>
        </w:tc>
        <w:tc>
          <w:tcPr>
            <w:tcW w:w="5761" w:type="dxa"/>
            <w:vAlign w:val="center"/>
          </w:tcPr>
          <w:p w14:paraId="411EB123" w14:textId="77777777" w:rsidR="00C34968" w:rsidRPr="00522BF3" w:rsidRDefault="00C34968" w:rsidP="00FA2951">
            <w:pPr>
              <w:spacing w:before="40" w:after="40"/>
              <w:rPr>
                <w:rFonts w:ascii="Aptos Light" w:hAnsi="Aptos Light"/>
              </w:rPr>
            </w:pPr>
            <w:r w:rsidRPr="00522BF3">
              <w:rPr>
                <w:rFonts w:ascii="Aptos Light" w:hAnsi="Aptos Light"/>
              </w:rPr>
              <w:t>Ryan White Part A partners establish rapid start standards and protocols for PHW to access safe, effective, and affordable medication</w:t>
            </w:r>
          </w:p>
        </w:tc>
        <w:tc>
          <w:tcPr>
            <w:tcW w:w="1286" w:type="dxa"/>
            <w:vAlign w:val="center"/>
          </w:tcPr>
          <w:p w14:paraId="517E6C39"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7A0A9EBF"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0478EFA4"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2E8E096C"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1A0C3979"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62058423" w14:textId="77777777" w:rsidR="00C34968" w:rsidRPr="00812761" w:rsidRDefault="00C34968" w:rsidP="00FA2951">
            <w:pPr>
              <w:spacing w:before="40" w:after="40"/>
              <w:jc w:val="center"/>
              <w:rPr>
                <w:rFonts w:ascii="Wingdings 2" w:hAnsi="Wingdings 2"/>
                <w:sz w:val="24"/>
                <w:szCs w:val="24"/>
              </w:rPr>
            </w:pPr>
          </w:p>
        </w:tc>
      </w:tr>
      <w:tr w:rsidR="00C34968" w14:paraId="01621AB9" w14:textId="77777777" w:rsidTr="00FA2951">
        <w:tc>
          <w:tcPr>
            <w:tcW w:w="700" w:type="dxa"/>
            <w:vAlign w:val="center"/>
          </w:tcPr>
          <w:p w14:paraId="28187236"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3.1.2</w:t>
            </w:r>
          </w:p>
        </w:tc>
        <w:tc>
          <w:tcPr>
            <w:tcW w:w="5761" w:type="dxa"/>
            <w:vAlign w:val="center"/>
          </w:tcPr>
          <w:p w14:paraId="4CE256BC" w14:textId="77777777" w:rsidR="00C34968" w:rsidRPr="00522BF3" w:rsidRDefault="00C34968" w:rsidP="00FA2951">
            <w:pPr>
              <w:spacing w:before="40" w:after="40"/>
              <w:rPr>
                <w:rFonts w:ascii="Aptos Light" w:hAnsi="Aptos Light"/>
              </w:rPr>
            </w:pPr>
            <w:r w:rsidRPr="00522BF3">
              <w:rPr>
                <w:rFonts w:ascii="Aptos Light" w:hAnsi="Aptos Light"/>
              </w:rPr>
              <w:t xml:space="preserve">Establish routine HIV testing and </w:t>
            </w:r>
            <w:proofErr w:type="spellStart"/>
            <w:r w:rsidRPr="00522BF3">
              <w:rPr>
                <w:rFonts w:ascii="Aptos Light" w:hAnsi="Aptos Light"/>
              </w:rPr>
              <w:t>syndemic</w:t>
            </w:r>
            <w:proofErr w:type="spellEnd"/>
            <w:r w:rsidRPr="00522BF3">
              <w:rPr>
                <w:rFonts w:ascii="Aptos Light" w:hAnsi="Aptos Light"/>
              </w:rPr>
              <w:t xml:space="preserve"> screening as the norm</w:t>
            </w:r>
          </w:p>
        </w:tc>
        <w:tc>
          <w:tcPr>
            <w:tcW w:w="1286" w:type="dxa"/>
            <w:vAlign w:val="center"/>
          </w:tcPr>
          <w:p w14:paraId="22265153"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330AADA0"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3BB3B01D"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77780BF8"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53701537"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0DEABD05" w14:textId="77777777" w:rsidR="00C34968" w:rsidRPr="00812761" w:rsidRDefault="00C34968" w:rsidP="00FA2951">
            <w:pPr>
              <w:spacing w:before="40" w:after="40"/>
              <w:jc w:val="center"/>
              <w:rPr>
                <w:rFonts w:ascii="Wingdings 2" w:hAnsi="Wingdings 2"/>
                <w:sz w:val="24"/>
                <w:szCs w:val="24"/>
              </w:rPr>
            </w:pPr>
          </w:p>
        </w:tc>
      </w:tr>
      <w:tr w:rsidR="00C34968" w14:paraId="3E68407A" w14:textId="77777777" w:rsidTr="00FA2951">
        <w:tc>
          <w:tcPr>
            <w:tcW w:w="700" w:type="dxa"/>
            <w:vAlign w:val="center"/>
          </w:tcPr>
          <w:p w14:paraId="2BA7DDA3"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3.1.3</w:t>
            </w:r>
          </w:p>
        </w:tc>
        <w:tc>
          <w:tcPr>
            <w:tcW w:w="5761" w:type="dxa"/>
            <w:vAlign w:val="center"/>
          </w:tcPr>
          <w:p w14:paraId="61EE730E" w14:textId="77777777" w:rsidR="00C34968" w:rsidRPr="00522BF3" w:rsidRDefault="00C34968" w:rsidP="00FA2951">
            <w:pPr>
              <w:spacing w:before="40" w:after="40"/>
              <w:rPr>
                <w:rFonts w:ascii="Aptos Light" w:hAnsi="Aptos Light"/>
              </w:rPr>
            </w:pPr>
            <w:r w:rsidRPr="00522BF3">
              <w:rPr>
                <w:rFonts w:ascii="Aptos Light" w:hAnsi="Aptos Light"/>
              </w:rPr>
              <w:t>Encourage healthcare providers to comply with best practices and standards that promote patient empowerment, equity, and access</w:t>
            </w:r>
          </w:p>
        </w:tc>
        <w:tc>
          <w:tcPr>
            <w:tcW w:w="1286" w:type="dxa"/>
            <w:vAlign w:val="center"/>
          </w:tcPr>
          <w:p w14:paraId="13C0D850"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6837265D"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26C7AB8F"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550D4465"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7905C069"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6CB387A9" w14:textId="77777777" w:rsidR="00C34968" w:rsidRPr="00812761" w:rsidRDefault="00C34968" w:rsidP="00FA2951">
            <w:pPr>
              <w:spacing w:before="40" w:after="40"/>
              <w:jc w:val="center"/>
              <w:rPr>
                <w:rFonts w:ascii="Wingdings 2" w:hAnsi="Wingdings 2"/>
                <w:sz w:val="24"/>
                <w:szCs w:val="24"/>
              </w:rPr>
            </w:pPr>
          </w:p>
        </w:tc>
      </w:tr>
      <w:tr w:rsidR="00C34968" w14:paraId="7CC82C10" w14:textId="77777777" w:rsidTr="00FA2951">
        <w:tc>
          <w:tcPr>
            <w:tcW w:w="700" w:type="dxa"/>
            <w:vAlign w:val="center"/>
          </w:tcPr>
          <w:p w14:paraId="407E5951"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3.2.2</w:t>
            </w:r>
          </w:p>
        </w:tc>
        <w:tc>
          <w:tcPr>
            <w:tcW w:w="5761" w:type="dxa"/>
            <w:vAlign w:val="center"/>
          </w:tcPr>
          <w:p w14:paraId="4A355FD4" w14:textId="77777777" w:rsidR="00C34968" w:rsidRPr="00522BF3" w:rsidRDefault="00C34968" w:rsidP="00FA2951">
            <w:pPr>
              <w:spacing w:before="40" w:after="40"/>
              <w:rPr>
                <w:rFonts w:ascii="Aptos Light" w:hAnsi="Aptos Light"/>
              </w:rPr>
            </w:pPr>
            <w:r w:rsidRPr="00522BF3">
              <w:rPr>
                <w:rFonts w:ascii="Aptos Light" w:hAnsi="Aptos Light"/>
              </w:rPr>
              <w:t>Promote and/or coordinate trainings and events that address topics such as equity, cultural relevance, diversity, and inclusion</w:t>
            </w:r>
          </w:p>
        </w:tc>
        <w:tc>
          <w:tcPr>
            <w:tcW w:w="1286" w:type="dxa"/>
            <w:vAlign w:val="center"/>
          </w:tcPr>
          <w:p w14:paraId="7CAA14F7"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23F3367A"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447DABA1"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242E1A01"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17A85C07"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30DF2CD8" w14:textId="77777777" w:rsidR="00C34968" w:rsidRPr="00812761" w:rsidRDefault="00C34968" w:rsidP="00FA2951">
            <w:pPr>
              <w:spacing w:before="40" w:after="40"/>
              <w:jc w:val="center"/>
              <w:rPr>
                <w:rFonts w:ascii="Wingdings 2" w:hAnsi="Wingdings 2"/>
                <w:sz w:val="24"/>
                <w:szCs w:val="24"/>
              </w:rPr>
            </w:pPr>
          </w:p>
        </w:tc>
      </w:tr>
      <w:tr w:rsidR="00C34968" w14:paraId="2421EB08" w14:textId="77777777" w:rsidTr="00FA2951">
        <w:tc>
          <w:tcPr>
            <w:tcW w:w="700" w:type="dxa"/>
            <w:vAlign w:val="center"/>
          </w:tcPr>
          <w:p w14:paraId="264F5A99"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3.2.4</w:t>
            </w:r>
          </w:p>
        </w:tc>
        <w:tc>
          <w:tcPr>
            <w:tcW w:w="5761" w:type="dxa"/>
            <w:vAlign w:val="center"/>
          </w:tcPr>
          <w:p w14:paraId="4D5371EE" w14:textId="77777777" w:rsidR="00C34968" w:rsidRPr="00522BF3" w:rsidRDefault="00C34968" w:rsidP="00FA2951">
            <w:pPr>
              <w:spacing w:before="40" w:after="40"/>
              <w:rPr>
                <w:rFonts w:ascii="Aptos Light" w:hAnsi="Aptos Light"/>
              </w:rPr>
            </w:pPr>
            <w:r w:rsidRPr="00522BF3">
              <w:rPr>
                <w:rFonts w:ascii="Aptos Light" w:hAnsi="Aptos Light"/>
              </w:rPr>
              <w:t>Support continuous quality improvement and innovation to effectively engage priority populations</w:t>
            </w:r>
          </w:p>
        </w:tc>
        <w:tc>
          <w:tcPr>
            <w:tcW w:w="1286" w:type="dxa"/>
            <w:vAlign w:val="center"/>
          </w:tcPr>
          <w:p w14:paraId="154682D7"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4D16419B"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69DFA66E"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4400C2F8"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6C448B58"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1CA29459" w14:textId="77777777" w:rsidR="00C34968" w:rsidRPr="00812761" w:rsidRDefault="00C34968" w:rsidP="00FA2951">
            <w:pPr>
              <w:spacing w:before="40" w:after="40"/>
              <w:jc w:val="center"/>
              <w:rPr>
                <w:rFonts w:ascii="Wingdings 2" w:hAnsi="Wingdings 2"/>
                <w:sz w:val="24"/>
                <w:szCs w:val="24"/>
              </w:rPr>
            </w:pPr>
          </w:p>
        </w:tc>
      </w:tr>
      <w:tr w:rsidR="00C34968" w14:paraId="4FD13C29" w14:textId="77777777" w:rsidTr="00FA2951">
        <w:tc>
          <w:tcPr>
            <w:tcW w:w="700" w:type="dxa"/>
            <w:vAlign w:val="center"/>
          </w:tcPr>
          <w:p w14:paraId="44425D6F"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3.3.1</w:t>
            </w:r>
          </w:p>
        </w:tc>
        <w:tc>
          <w:tcPr>
            <w:tcW w:w="5761" w:type="dxa"/>
            <w:vAlign w:val="center"/>
          </w:tcPr>
          <w:p w14:paraId="410748C3" w14:textId="77777777" w:rsidR="00C34968" w:rsidRPr="00522BF3" w:rsidRDefault="00C34968" w:rsidP="00FA2951">
            <w:pPr>
              <w:spacing w:before="40" w:after="40"/>
              <w:rPr>
                <w:rFonts w:ascii="Aptos Light" w:hAnsi="Aptos Light"/>
              </w:rPr>
            </w:pPr>
            <w:r w:rsidRPr="00522BF3">
              <w:rPr>
                <w:rFonts w:ascii="Aptos Light" w:hAnsi="Aptos Light"/>
              </w:rPr>
              <w:t xml:space="preserve">Integrate the </w:t>
            </w:r>
            <w:proofErr w:type="spellStart"/>
            <w:r w:rsidRPr="00522BF3">
              <w:rPr>
                <w:rFonts w:ascii="Aptos Light" w:hAnsi="Aptos Light"/>
              </w:rPr>
              <w:t>syndemic</w:t>
            </w:r>
            <w:proofErr w:type="spellEnd"/>
            <w:r w:rsidRPr="00522BF3">
              <w:rPr>
                <w:rFonts w:ascii="Aptos Light" w:hAnsi="Aptos Light"/>
              </w:rPr>
              <w:t xml:space="preserve"> approach into the integrated HIV prevention and care plan</w:t>
            </w:r>
          </w:p>
        </w:tc>
        <w:tc>
          <w:tcPr>
            <w:tcW w:w="1286" w:type="dxa"/>
            <w:vAlign w:val="center"/>
          </w:tcPr>
          <w:p w14:paraId="4F7F27B9"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5C23B79A"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61476F27"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0C800DB4"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279A6066"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6870F0C2" w14:textId="77777777" w:rsidR="00C34968" w:rsidRPr="00812761" w:rsidRDefault="00C34968" w:rsidP="00FA2951">
            <w:pPr>
              <w:spacing w:before="40" w:after="40"/>
              <w:jc w:val="center"/>
              <w:rPr>
                <w:rFonts w:ascii="Wingdings 2" w:hAnsi="Wingdings 2"/>
                <w:sz w:val="24"/>
                <w:szCs w:val="24"/>
              </w:rPr>
            </w:pPr>
          </w:p>
        </w:tc>
      </w:tr>
      <w:tr w:rsidR="00C34968" w14:paraId="552D9625" w14:textId="77777777" w:rsidTr="00FA2951">
        <w:tc>
          <w:tcPr>
            <w:tcW w:w="700" w:type="dxa"/>
            <w:vAlign w:val="center"/>
          </w:tcPr>
          <w:p w14:paraId="28FDCA23"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lastRenderedPageBreak/>
              <w:t>3.3.2</w:t>
            </w:r>
          </w:p>
        </w:tc>
        <w:tc>
          <w:tcPr>
            <w:tcW w:w="5761" w:type="dxa"/>
            <w:vAlign w:val="center"/>
          </w:tcPr>
          <w:p w14:paraId="2B406101" w14:textId="77777777" w:rsidR="00C34968" w:rsidRPr="00522BF3" w:rsidRDefault="00C34968" w:rsidP="00FA2951">
            <w:pPr>
              <w:spacing w:before="40" w:after="40"/>
              <w:rPr>
                <w:rFonts w:ascii="Aptos Light" w:hAnsi="Aptos Light"/>
              </w:rPr>
            </w:pPr>
            <w:r w:rsidRPr="00522BF3">
              <w:rPr>
                <w:rFonts w:ascii="Aptos Light" w:hAnsi="Aptos Light"/>
              </w:rPr>
              <w:t xml:space="preserve">Scale the status neutral care model </w:t>
            </w:r>
          </w:p>
        </w:tc>
        <w:tc>
          <w:tcPr>
            <w:tcW w:w="1286" w:type="dxa"/>
            <w:vAlign w:val="center"/>
          </w:tcPr>
          <w:p w14:paraId="5FD6375B"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38168FA7"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5491BB3B"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75C89DCC"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88" w:type="dxa"/>
            <w:vAlign w:val="center"/>
          </w:tcPr>
          <w:p w14:paraId="2C5A935F" w14:textId="77777777" w:rsidR="00C34968" w:rsidRPr="00812761" w:rsidRDefault="00C34968" w:rsidP="00FA2951">
            <w:pPr>
              <w:spacing w:before="40" w:after="40"/>
              <w:jc w:val="center"/>
              <w:rPr>
                <w:rFonts w:ascii="Wingdings 2" w:hAnsi="Wingdings 2"/>
                <w:sz w:val="24"/>
                <w:szCs w:val="24"/>
              </w:rPr>
            </w:pPr>
            <w:r w:rsidRPr="0035773B">
              <w:rPr>
                <w:rFonts w:ascii="Wingdings 2" w:hAnsi="Wingdings 2"/>
                <w:color w:val="2C7FCE" w:themeColor="text2" w:themeTint="99"/>
                <w:sz w:val="24"/>
                <w:szCs w:val="24"/>
              </w:rPr>
              <w:t>R</w:t>
            </w:r>
          </w:p>
        </w:tc>
        <w:tc>
          <w:tcPr>
            <w:tcW w:w="1342" w:type="dxa"/>
            <w:vAlign w:val="center"/>
          </w:tcPr>
          <w:p w14:paraId="29D46B85" w14:textId="77777777" w:rsidR="00C34968" w:rsidRPr="00812761" w:rsidRDefault="00C34968" w:rsidP="00FA2951">
            <w:pPr>
              <w:spacing w:before="40" w:after="40"/>
              <w:jc w:val="center"/>
              <w:rPr>
                <w:rFonts w:ascii="Wingdings 2" w:hAnsi="Wingdings 2"/>
                <w:sz w:val="24"/>
                <w:szCs w:val="24"/>
              </w:rPr>
            </w:pPr>
          </w:p>
        </w:tc>
      </w:tr>
      <w:tr w:rsidR="00C34968" w14:paraId="097A634B" w14:textId="77777777" w:rsidTr="00FA2951">
        <w:tc>
          <w:tcPr>
            <w:tcW w:w="700" w:type="dxa"/>
            <w:vAlign w:val="center"/>
          </w:tcPr>
          <w:p w14:paraId="50E5F88F"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3.3.3</w:t>
            </w:r>
          </w:p>
        </w:tc>
        <w:tc>
          <w:tcPr>
            <w:tcW w:w="5761" w:type="dxa"/>
            <w:vAlign w:val="center"/>
          </w:tcPr>
          <w:p w14:paraId="217D6E1A" w14:textId="77777777" w:rsidR="00C34968" w:rsidRPr="00522BF3" w:rsidRDefault="00C34968" w:rsidP="00FA2951">
            <w:pPr>
              <w:spacing w:before="40" w:after="40"/>
              <w:rPr>
                <w:rFonts w:ascii="Aptos Light" w:hAnsi="Aptos Light"/>
              </w:rPr>
            </w:pPr>
            <w:r w:rsidRPr="00522BF3">
              <w:rPr>
                <w:rFonts w:ascii="Aptos Light" w:hAnsi="Aptos Light"/>
              </w:rPr>
              <w:t>Develop and implement a plan to improve referral processes that result in linkage to care</w:t>
            </w:r>
          </w:p>
        </w:tc>
        <w:tc>
          <w:tcPr>
            <w:tcW w:w="1286" w:type="dxa"/>
            <w:vAlign w:val="center"/>
          </w:tcPr>
          <w:p w14:paraId="63F5A15A"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613BE597"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51E3C146"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297A7817"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5A5DE624"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5F52E079" w14:textId="77777777" w:rsidR="00C34968" w:rsidRPr="00812761" w:rsidRDefault="00C34968" w:rsidP="00FA2951">
            <w:pPr>
              <w:spacing w:before="40" w:after="40"/>
              <w:jc w:val="center"/>
              <w:rPr>
                <w:rFonts w:ascii="Wingdings 2" w:hAnsi="Wingdings 2"/>
                <w:sz w:val="24"/>
                <w:szCs w:val="24"/>
              </w:rPr>
            </w:pPr>
          </w:p>
        </w:tc>
      </w:tr>
      <w:tr w:rsidR="00C34968" w14:paraId="1C4490B8" w14:textId="77777777" w:rsidTr="00FA2951">
        <w:tc>
          <w:tcPr>
            <w:tcW w:w="700" w:type="dxa"/>
            <w:vAlign w:val="center"/>
          </w:tcPr>
          <w:p w14:paraId="373FE5D9"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4.2.1</w:t>
            </w:r>
          </w:p>
        </w:tc>
        <w:tc>
          <w:tcPr>
            <w:tcW w:w="5761" w:type="dxa"/>
            <w:vAlign w:val="center"/>
          </w:tcPr>
          <w:p w14:paraId="2961991D" w14:textId="77777777" w:rsidR="00C34968" w:rsidRPr="00522BF3" w:rsidRDefault="00C34968" w:rsidP="00FA2951">
            <w:pPr>
              <w:spacing w:before="40" w:after="40"/>
              <w:rPr>
                <w:rFonts w:ascii="Aptos Light" w:hAnsi="Aptos Light"/>
              </w:rPr>
            </w:pPr>
            <w:r w:rsidRPr="00522BF3">
              <w:rPr>
                <w:rFonts w:ascii="Aptos Light" w:hAnsi="Aptos Light"/>
              </w:rPr>
              <w:t xml:space="preserve">CT DPH convenes </w:t>
            </w:r>
            <w:proofErr w:type="spellStart"/>
            <w:r w:rsidRPr="00522BF3">
              <w:rPr>
                <w:rFonts w:ascii="Aptos Light" w:hAnsi="Aptos Light"/>
              </w:rPr>
              <w:t>Syndemic</w:t>
            </w:r>
            <w:proofErr w:type="spellEnd"/>
            <w:r w:rsidRPr="00522BF3">
              <w:rPr>
                <w:rFonts w:ascii="Aptos Light" w:hAnsi="Aptos Light"/>
              </w:rPr>
              <w:t xml:space="preserve"> Partner Group</w:t>
            </w:r>
          </w:p>
        </w:tc>
        <w:tc>
          <w:tcPr>
            <w:tcW w:w="1286" w:type="dxa"/>
            <w:vAlign w:val="center"/>
          </w:tcPr>
          <w:p w14:paraId="203BBADD"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2E7C7525"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77A6E381"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5872CE9D"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476D3586"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43AB4360" w14:textId="77777777" w:rsidR="00C34968" w:rsidRPr="00812761" w:rsidRDefault="00C34968" w:rsidP="00FA2951">
            <w:pPr>
              <w:spacing w:before="40" w:after="40"/>
              <w:jc w:val="center"/>
              <w:rPr>
                <w:rFonts w:ascii="Wingdings 2" w:hAnsi="Wingdings 2"/>
                <w:sz w:val="24"/>
                <w:szCs w:val="24"/>
              </w:rPr>
            </w:pPr>
          </w:p>
        </w:tc>
      </w:tr>
      <w:tr w:rsidR="00C34968" w14:paraId="685D73C6" w14:textId="77777777" w:rsidTr="00FA2951">
        <w:tc>
          <w:tcPr>
            <w:tcW w:w="700" w:type="dxa"/>
            <w:vAlign w:val="center"/>
          </w:tcPr>
          <w:p w14:paraId="0D70AA54" w14:textId="77777777" w:rsidR="00C34968" w:rsidRPr="00811A4D" w:rsidRDefault="00C34968" w:rsidP="00FA2951">
            <w:pPr>
              <w:spacing w:before="40" w:after="40"/>
              <w:rPr>
                <w:rFonts w:ascii="Aptos Light" w:hAnsi="Aptos Light"/>
                <w:sz w:val="18"/>
                <w:szCs w:val="18"/>
              </w:rPr>
            </w:pPr>
            <w:r w:rsidRPr="00811A4D">
              <w:rPr>
                <w:rFonts w:ascii="Aptos Light" w:hAnsi="Aptos Light"/>
                <w:sz w:val="18"/>
                <w:szCs w:val="18"/>
              </w:rPr>
              <w:t>4.3.1</w:t>
            </w:r>
          </w:p>
        </w:tc>
        <w:tc>
          <w:tcPr>
            <w:tcW w:w="5761" w:type="dxa"/>
            <w:vAlign w:val="center"/>
          </w:tcPr>
          <w:p w14:paraId="364316EF" w14:textId="77777777" w:rsidR="00C34968" w:rsidRPr="00522BF3" w:rsidRDefault="00C34968" w:rsidP="00FA2951">
            <w:pPr>
              <w:spacing w:before="40" w:after="40"/>
              <w:rPr>
                <w:rFonts w:ascii="Aptos Light" w:hAnsi="Aptos Light"/>
              </w:rPr>
            </w:pPr>
            <w:r w:rsidRPr="00522BF3">
              <w:rPr>
                <w:rFonts w:ascii="Aptos Light" w:hAnsi="Aptos Light"/>
              </w:rPr>
              <w:t>Develop annual legislative agenda to address any policy-related matters</w:t>
            </w:r>
          </w:p>
        </w:tc>
        <w:tc>
          <w:tcPr>
            <w:tcW w:w="1286" w:type="dxa"/>
            <w:vAlign w:val="center"/>
          </w:tcPr>
          <w:p w14:paraId="46D38E10" w14:textId="77777777" w:rsidR="00C34968" w:rsidRPr="00812761" w:rsidRDefault="00C34968" w:rsidP="00FA2951">
            <w:pPr>
              <w:spacing w:before="40" w:after="40"/>
              <w:jc w:val="center"/>
              <w:rPr>
                <w:rFonts w:ascii="Wingdings 2" w:hAnsi="Wingdings 2"/>
                <w:sz w:val="24"/>
                <w:szCs w:val="24"/>
              </w:rPr>
            </w:pPr>
          </w:p>
        </w:tc>
        <w:tc>
          <w:tcPr>
            <w:tcW w:w="1544" w:type="dxa"/>
            <w:vAlign w:val="center"/>
          </w:tcPr>
          <w:p w14:paraId="3CFDE157" w14:textId="77777777" w:rsidR="00C34968" w:rsidRPr="00812761" w:rsidRDefault="00C34968" w:rsidP="00FA2951">
            <w:pPr>
              <w:spacing w:before="40" w:after="40"/>
              <w:jc w:val="center"/>
              <w:rPr>
                <w:rFonts w:ascii="Wingdings 2" w:hAnsi="Wingdings 2"/>
                <w:sz w:val="24"/>
                <w:szCs w:val="24"/>
              </w:rPr>
            </w:pPr>
          </w:p>
        </w:tc>
        <w:tc>
          <w:tcPr>
            <w:tcW w:w="1279" w:type="dxa"/>
            <w:vAlign w:val="center"/>
          </w:tcPr>
          <w:p w14:paraId="72BAA52A" w14:textId="77777777" w:rsidR="00C34968" w:rsidRPr="00812761" w:rsidRDefault="00C34968" w:rsidP="00FA2951">
            <w:pPr>
              <w:spacing w:before="40" w:after="40"/>
              <w:jc w:val="center"/>
              <w:rPr>
                <w:rFonts w:ascii="Wingdings 2" w:hAnsi="Wingdings 2"/>
                <w:sz w:val="24"/>
                <w:szCs w:val="24"/>
              </w:rPr>
            </w:pPr>
          </w:p>
        </w:tc>
        <w:tc>
          <w:tcPr>
            <w:tcW w:w="1378" w:type="dxa"/>
            <w:vAlign w:val="center"/>
          </w:tcPr>
          <w:p w14:paraId="7D5F1EEF" w14:textId="77777777" w:rsidR="00C34968" w:rsidRPr="00812761" w:rsidRDefault="00C34968" w:rsidP="00FA2951">
            <w:pPr>
              <w:spacing w:before="40" w:after="40"/>
              <w:jc w:val="center"/>
              <w:rPr>
                <w:rFonts w:ascii="Wingdings 2" w:hAnsi="Wingdings 2"/>
                <w:sz w:val="24"/>
                <w:szCs w:val="24"/>
              </w:rPr>
            </w:pPr>
          </w:p>
        </w:tc>
        <w:tc>
          <w:tcPr>
            <w:tcW w:w="1388" w:type="dxa"/>
            <w:vAlign w:val="center"/>
          </w:tcPr>
          <w:p w14:paraId="4532BF92" w14:textId="77777777" w:rsidR="00C34968" w:rsidRPr="00812761" w:rsidRDefault="00C34968" w:rsidP="00FA2951">
            <w:pPr>
              <w:spacing w:before="40" w:after="40"/>
              <w:jc w:val="center"/>
              <w:rPr>
                <w:rFonts w:ascii="Wingdings 2" w:hAnsi="Wingdings 2"/>
                <w:sz w:val="24"/>
                <w:szCs w:val="24"/>
              </w:rPr>
            </w:pPr>
          </w:p>
        </w:tc>
        <w:tc>
          <w:tcPr>
            <w:tcW w:w="1342" w:type="dxa"/>
            <w:vAlign w:val="center"/>
          </w:tcPr>
          <w:p w14:paraId="46EC0A8C" w14:textId="77777777" w:rsidR="00C34968" w:rsidRPr="00812761" w:rsidRDefault="00C34968" w:rsidP="00FA2951">
            <w:pPr>
              <w:spacing w:before="40" w:after="40"/>
              <w:jc w:val="center"/>
              <w:rPr>
                <w:rFonts w:ascii="Wingdings 2" w:hAnsi="Wingdings 2"/>
                <w:sz w:val="24"/>
                <w:szCs w:val="24"/>
              </w:rPr>
            </w:pPr>
          </w:p>
        </w:tc>
      </w:tr>
    </w:tbl>
    <w:p w14:paraId="642F67BE" w14:textId="77777777" w:rsidR="00C34968" w:rsidRPr="001A2447" w:rsidRDefault="00C34968" w:rsidP="00C34968">
      <w:pPr>
        <w:tabs>
          <w:tab w:val="left" w:pos="6330"/>
        </w:tabs>
      </w:pPr>
    </w:p>
    <w:p w14:paraId="6FB35E3F" w14:textId="77777777" w:rsidR="001A2613" w:rsidRDefault="001A2613" w:rsidP="001A2613"/>
    <w:p w14:paraId="7663939E" w14:textId="27CE8E1A" w:rsidR="001A2613" w:rsidRPr="006A0910" w:rsidRDefault="001A2613" w:rsidP="006A0910">
      <w:pPr>
        <w:spacing w:after="60" w:line="250" w:lineRule="auto"/>
        <w:rPr>
          <w:b/>
          <w:bCs/>
        </w:rPr>
      </w:pPr>
    </w:p>
    <w:sectPr w:rsidR="001A2613" w:rsidRPr="006A0910" w:rsidSect="00384A72">
      <w:headerReference w:type="default" r:id="rId13"/>
      <w:footerReference w:type="default" r:id="rId14"/>
      <w:pgSz w:w="12240" w:h="15840" w:code="1"/>
      <w:pgMar w:top="2160" w:right="720" w:bottom="80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8DCF" w14:textId="77777777" w:rsidR="003376B3" w:rsidRDefault="003376B3" w:rsidP="0048652B">
      <w:pPr>
        <w:spacing w:after="0" w:line="240" w:lineRule="auto"/>
      </w:pPr>
      <w:r>
        <w:separator/>
      </w:r>
    </w:p>
  </w:endnote>
  <w:endnote w:type="continuationSeparator" w:id="0">
    <w:p w14:paraId="3B35C7E6" w14:textId="77777777" w:rsidR="003376B3" w:rsidRDefault="003376B3" w:rsidP="0048652B">
      <w:pPr>
        <w:spacing w:after="0" w:line="240" w:lineRule="auto"/>
      </w:pPr>
      <w:r>
        <w:continuationSeparator/>
      </w:r>
    </w:p>
  </w:endnote>
  <w:endnote w:type="continuationNotice" w:id="1">
    <w:p w14:paraId="2B59E1A8" w14:textId="77777777" w:rsidR="003376B3" w:rsidRDefault="00337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156B" w14:textId="22F1C7BF" w:rsidR="00D806EE" w:rsidRPr="00D806EE" w:rsidRDefault="00D806EE" w:rsidP="00D806EE">
    <w:pPr>
      <w:pStyle w:val="Footer"/>
      <w:jc w:val="center"/>
      <w:rPr>
        <w:sz w:val="20"/>
        <w:szCs w:val="20"/>
      </w:rPr>
    </w:pPr>
    <w:r w:rsidRPr="00D806EE">
      <w:rPr>
        <w:sz w:val="20"/>
        <w:szCs w:val="20"/>
      </w:rPr>
      <w:t xml:space="preserve">Page </w:t>
    </w:r>
    <w:r w:rsidRPr="00D806EE">
      <w:rPr>
        <w:sz w:val="20"/>
        <w:szCs w:val="20"/>
      </w:rPr>
      <w:fldChar w:fldCharType="begin"/>
    </w:r>
    <w:r w:rsidRPr="00D806EE">
      <w:rPr>
        <w:sz w:val="20"/>
        <w:szCs w:val="20"/>
      </w:rPr>
      <w:instrText xml:space="preserve"> PAGE   \* MERGEFORMAT </w:instrText>
    </w:r>
    <w:r w:rsidRPr="00D806EE">
      <w:rPr>
        <w:sz w:val="20"/>
        <w:szCs w:val="20"/>
      </w:rPr>
      <w:fldChar w:fldCharType="separate"/>
    </w:r>
    <w:r w:rsidRPr="00D806EE">
      <w:rPr>
        <w:noProof/>
        <w:sz w:val="20"/>
        <w:szCs w:val="20"/>
      </w:rPr>
      <w:t>1</w:t>
    </w:r>
    <w:r w:rsidRPr="00D806E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F36B" w14:textId="77777777" w:rsidR="003376B3" w:rsidRDefault="003376B3" w:rsidP="0048652B">
      <w:pPr>
        <w:spacing w:after="0" w:line="240" w:lineRule="auto"/>
      </w:pPr>
      <w:r>
        <w:separator/>
      </w:r>
    </w:p>
  </w:footnote>
  <w:footnote w:type="continuationSeparator" w:id="0">
    <w:p w14:paraId="13F98072" w14:textId="77777777" w:rsidR="003376B3" w:rsidRDefault="003376B3" w:rsidP="0048652B">
      <w:pPr>
        <w:spacing w:after="0" w:line="240" w:lineRule="auto"/>
      </w:pPr>
      <w:r>
        <w:continuationSeparator/>
      </w:r>
    </w:p>
  </w:footnote>
  <w:footnote w:type="continuationNotice" w:id="1">
    <w:p w14:paraId="46F2F803" w14:textId="77777777" w:rsidR="003376B3" w:rsidRDefault="003376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9416" w14:textId="702B2E25" w:rsidR="00006125" w:rsidRPr="00384A72" w:rsidRDefault="00384A72" w:rsidP="00384A72">
    <w:pPr>
      <w:pStyle w:val="Header"/>
      <w:tabs>
        <w:tab w:val="clear" w:pos="4680"/>
        <w:tab w:val="clear" w:pos="9360"/>
      </w:tabs>
      <w:spacing w:after="80"/>
      <w:jc w:val="center"/>
      <w:rPr>
        <w:rFonts w:ascii="Calibri" w:hAnsi="Calibri" w:cs="Calibri"/>
        <w:b/>
        <w:bCs/>
        <w:color w:val="215E99" w:themeColor="text2" w:themeTint="BF"/>
        <w:sz w:val="36"/>
        <w:szCs w:val="36"/>
      </w:rPr>
    </w:pPr>
    <w:r>
      <w:rPr>
        <w:noProof/>
      </w:rPr>
      <w:drawing>
        <wp:anchor distT="0" distB="0" distL="114300" distR="114300" simplePos="0" relativeHeight="251657728" behindDoc="0" locked="0" layoutInCell="1" allowOverlap="1" wp14:anchorId="434F40BE" wp14:editId="64CC4B95">
          <wp:simplePos x="0" y="0"/>
          <wp:positionH relativeFrom="column">
            <wp:posOffset>6748780</wp:posOffset>
          </wp:positionH>
          <wp:positionV relativeFrom="page">
            <wp:posOffset>46990</wp:posOffset>
          </wp:positionV>
          <wp:extent cx="517525" cy="610345"/>
          <wp:effectExtent l="0" t="0" r="3175" b="0"/>
          <wp:wrapNone/>
          <wp:docPr id="13400165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617" cy="635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8AD75EC" wp14:editId="41972A94">
          <wp:simplePos x="0" y="0"/>
          <wp:positionH relativeFrom="margin">
            <wp:posOffset>-373380</wp:posOffset>
          </wp:positionH>
          <wp:positionV relativeFrom="paragraph">
            <wp:posOffset>-205105</wp:posOffset>
          </wp:positionV>
          <wp:extent cx="1038225" cy="536575"/>
          <wp:effectExtent l="0" t="0" r="3175" b="0"/>
          <wp:wrapNone/>
          <wp:docPr id="147629918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59886"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53657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b/>
          <w:bCs/>
          <w:color w:val="215E99" w:themeColor="text2" w:themeTint="BF"/>
          <w:sz w:val="36"/>
          <w:szCs w:val="36"/>
        </w:rPr>
        <w:id w:val="-41060366"/>
        <w:docPartObj>
          <w:docPartGallery w:val="Watermarks"/>
          <w:docPartUnique/>
        </w:docPartObj>
      </w:sdtPr>
      <w:sdtContent>
        <w:r w:rsidR="003376B3">
          <w:rPr>
            <w:rFonts w:asciiTheme="majorHAnsi" w:hAnsiTheme="majorHAnsi"/>
            <w:b/>
            <w:bCs/>
            <w:noProof/>
            <w:color w:val="215E99" w:themeColor="text2" w:themeTint="BF"/>
            <w:sz w:val="36"/>
            <w:szCs w:val="36"/>
          </w:rPr>
          <w:pict w14:anchorId="5382F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Pr="00384A72">
      <w:rPr>
        <w:rFonts w:ascii="Calibri" w:hAnsi="Calibri" w:cs="Calibri"/>
        <w:b/>
        <w:bCs/>
        <w:color w:val="215E99" w:themeColor="text2" w:themeTint="BF"/>
        <w:sz w:val="36"/>
        <w:szCs w:val="36"/>
      </w:rPr>
      <w:t>Connecticut HIV Planning Consortium</w:t>
    </w:r>
  </w:p>
  <w:p w14:paraId="24854B43" w14:textId="38DD111A" w:rsidR="00384A72" w:rsidRPr="00384A72" w:rsidRDefault="00384A72" w:rsidP="00384A72">
    <w:pPr>
      <w:pStyle w:val="Header"/>
      <w:tabs>
        <w:tab w:val="clear" w:pos="4680"/>
        <w:tab w:val="clear" w:pos="9360"/>
      </w:tabs>
      <w:spacing w:after="80"/>
      <w:jc w:val="center"/>
      <w:rPr>
        <w:rFonts w:ascii="Calibri" w:hAnsi="Calibri" w:cs="Calibri"/>
        <w:b/>
        <w:bCs/>
        <w:sz w:val="24"/>
        <w:szCs w:val="24"/>
      </w:rPr>
    </w:pPr>
    <w:r w:rsidRPr="00384A72">
      <w:rPr>
        <w:rFonts w:ascii="Calibri" w:hAnsi="Calibri" w:cs="Calibri"/>
        <w:b/>
        <w:bCs/>
        <w:sz w:val="24"/>
        <w:szCs w:val="24"/>
      </w:rPr>
      <w:t>Membership and Awareness Committee (MAC) &amp; Positive Prevention Connecticut (PPCT) Workgroup Meeting Summary</w:t>
    </w:r>
  </w:p>
  <w:p w14:paraId="7B52C4D6" w14:textId="47D3B769" w:rsidR="00384A72" w:rsidRPr="00384A72" w:rsidRDefault="00FD11A7" w:rsidP="00384A72">
    <w:pPr>
      <w:pStyle w:val="Header"/>
      <w:tabs>
        <w:tab w:val="clear" w:pos="4680"/>
        <w:tab w:val="clear" w:pos="9360"/>
      </w:tabs>
      <w:spacing w:after="80"/>
      <w:jc w:val="center"/>
      <w:rPr>
        <w:rFonts w:ascii="Calibri" w:hAnsi="Calibri" w:cs="Calibri"/>
        <w:sz w:val="24"/>
        <w:szCs w:val="24"/>
      </w:rPr>
    </w:pPr>
    <w:r>
      <w:rPr>
        <w:rFonts w:ascii="Calibri" w:hAnsi="Calibri" w:cs="Calibri"/>
        <w:sz w:val="24"/>
        <w:szCs w:val="24"/>
      </w:rPr>
      <w:t>January</w:t>
    </w:r>
    <w:r w:rsidR="00384A72" w:rsidRPr="00384A72">
      <w:rPr>
        <w:rFonts w:ascii="Calibri" w:hAnsi="Calibri" w:cs="Calibri"/>
        <w:sz w:val="24"/>
        <w:szCs w:val="24"/>
      </w:rPr>
      <w:t xml:space="preserve"> </w:t>
    </w:r>
    <w:r>
      <w:rPr>
        <w:rFonts w:ascii="Calibri" w:hAnsi="Calibri" w:cs="Calibri"/>
        <w:sz w:val="24"/>
        <w:szCs w:val="24"/>
      </w:rPr>
      <w:t>15</w:t>
    </w:r>
    <w:r w:rsidR="00384A72" w:rsidRPr="00384A72">
      <w:rPr>
        <w:rFonts w:ascii="Calibri" w:hAnsi="Calibri" w:cs="Calibri"/>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3C5"/>
    <w:multiLevelType w:val="hybridMultilevel"/>
    <w:tmpl w:val="CF265BEC"/>
    <w:lvl w:ilvl="0" w:tplc="C07CD502">
      <w:start w:val="1"/>
      <w:numFmt w:val="decimal"/>
      <w:lvlText w:val="%1."/>
      <w:lvlJc w:val="left"/>
      <w:pPr>
        <w:ind w:left="720" w:hanging="360"/>
      </w:pPr>
      <w:rPr>
        <w:rFonts w:ascii="Calibri" w:eastAsiaTheme="minorHAnsi" w:hAnsi="Calibri" w:cs="Calibri"/>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73202"/>
    <w:multiLevelType w:val="hybridMultilevel"/>
    <w:tmpl w:val="62F2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A030B"/>
    <w:multiLevelType w:val="hybridMultilevel"/>
    <w:tmpl w:val="FC5850CC"/>
    <w:lvl w:ilvl="0" w:tplc="CB6C6A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E465F"/>
    <w:multiLevelType w:val="multilevel"/>
    <w:tmpl w:val="FB82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C1472"/>
    <w:multiLevelType w:val="multilevel"/>
    <w:tmpl w:val="197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B37DF"/>
    <w:multiLevelType w:val="multilevel"/>
    <w:tmpl w:val="445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F4873"/>
    <w:multiLevelType w:val="multilevel"/>
    <w:tmpl w:val="339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E5DBD"/>
    <w:multiLevelType w:val="hybridMultilevel"/>
    <w:tmpl w:val="6BAC3AB6"/>
    <w:lvl w:ilvl="0" w:tplc="E6828E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A5BA3"/>
    <w:multiLevelType w:val="hybridMultilevel"/>
    <w:tmpl w:val="DE585D3E"/>
    <w:lvl w:ilvl="0" w:tplc="CB6C6A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27638"/>
    <w:multiLevelType w:val="hybridMultilevel"/>
    <w:tmpl w:val="D222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A43A7"/>
    <w:multiLevelType w:val="multilevel"/>
    <w:tmpl w:val="48EC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02A86"/>
    <w:multiLevelType w:val="hybridMultilevel"/>
    <w:tmpl w:val="4660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00701"/>
    <w:multiLevelType w:val="hybridMultilevel"/>
    <w:tmpl w:val="E926E028"/>
    <w:lvl w:ilvl="0" w:tplc="2F32F9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65210"/>
    <w:multiLevelType w:val="hybridMultilevel"/>
    <w:tmpl w:val="0AB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7658B"/>
    <w:multiLevelType w:val="multilevel"/>
    <w:tmpl w:val="A47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4A72CC"/>
    <w:multiLevelType w:val="hybridMultilevel"/>
    <w:tmpl w:val="8652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52DFD"/>
    <w:multiLevelType w:val="multilevel"/>
    <w:tmpl w:val="E39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159F5"/>
    <w:multiLevelType w:val="hybridMultilevel"/>
    <w:tmpl w:val="77DA508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EB7482"/>
    <w:multiLevelType w:val="hybridMultilevel"/>
    <w:tmpl w:val="E072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05CBA"/>
    <w:multiLevelType w:val="multilevel"/>
    <w:tmpl w:val="474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C775C"/>
    <w:multiLevelType w:val="multilevel"/>
    <w:tmpl w:val="9D3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15140"/>
    <w:multiLevelType w:val="multilevel"/>
    <w:tmpl w:val="B9FE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428E0"/>
    <w:multiLevelType w:val="hybridMultilevel"/>
    <w:tmpl w:val="FC0A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44607"/>
    <w:multiLevelType w:val="hybridMultilevel"/>
    <w:tmpl w:val="71B8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01701"/>
    <w:multiLevelType w:val="hybridMultilevel"/>
    <w:tmpl w:val="83DCF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866EA"/>
    <w:multiLevelType w:val="multilevel"/>
    <w:tmpl w:val="D85E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61889">
    <w:abstractNumId w:val="9"/>
  </w:num>
  <w:num w:numId="2" w16cid:durableId="1526600396">
    <w:abstractNumId w:val="18"/>
  </w:num>
  <w:num w:numId="3" w16cid:durableId="2025596846">
    <w:abstractNumId w:val="23"/>
  </w:num>
  <w:num w:numId="4" w16cid:durableId="1283728554">
    <w:abstractNumId w:val="13"/>
  </w:num>
  <w:num w:numId="5" w16cid:durableId="457379586">
    <w:abstractNumId w:val="1"/>
  </w:num>
  <w:num w:numId="6" w16cid:durableId="45954042">
    <w:abstractNumId w:val="11"/>
  </w:num>
  <w:num w:numId="7" w16cid:durableId="381102798">
    <w:abstractNumId w:val="2"/>
  </w:num>
  <w:num w:numId="8" w16cid:durableId="189103347">
    <w:abstractNumId w:val="15"/>
  </w:num>
  <w:num w:numId="9" w16cid:durableId="12533189">
    <w:abstractNumId w:val="22"/>
  </w:num>
  <w:num w:numId="10" w16cid:durableId="1365055452">
    <w:abstractNumId w:val="7"/>
  </w:num>
  <w:num w:numId="11" w16cid:durableId="544217599">
    <w:abstractNumId w:val="19"/>
  </w:num>
  <w:num w:numId="12" w16cid:durableId="1093696938">
    <w:abstractNumId w:val="21"/>
  </w:num>
  <w:num w:numId="13" w16cid:durableId="2119176936">
    <w:abstractNumId w:val="14"/>
  </w:num>
  <w:num w:numId="14" w16cid:durableId="432479228">
    <w:abstractNumId w:val="3"/>
  </w:num>
  <w:num w:numId="15" w16cid:durableId="1299534370">
    <w:abstractNumId w:val="10"/>
  </w:num>
  <w:num w:numId="16" w16cid:durableId="225995274">
    <w:abstractNumId w:val="6"/>
  </w:num>
  <w:num w:numId="17" w16cid:durableId="2147352598">
    <w:abstractNumId w:val="16"/>
  </w:num>
  <w:num w:numId="18" w16cid:durableId="41176852">
    <w:abstractNumId w:val="25"/>
  </w:num>
  <w:num w:numId="19" w16cid:durableId="1694306871">
    <w:abstractNumId w:val="20"/>
  </w:num>
  <w:num w:numId="20" w16cid:durableId="237600684">
    <w:abstractNumId w:val="4"/>
  </w:num>
  <w:num w:numId="21" w16cid:durableId="212040686">
    <w:abstractNumId w:val="0"/>
  </w:num>
  <w:num w:numId="22" w16cid:durableId="2099406543">
    <w:abstractNumId w:val="8"/>
  </w:num>
  <w:num w:numId="23" w16cid:durableId="1643581702">
    <w:abstractNumId w:val="17"/>
  </w:num>
  <w:num w:numId="24" w16cid:durableId="39206970">
    <w:abstractNumId w:val="24"/>
  </w:num>
  <w:num w:numId="25" w16cid:durableId="1303119608">
    <w:abstractNumId w:val="12"/>
  </w:num>
  <w:num w:numId="26" w16cid:durableId="2042897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4"/>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11"/>
    <w:rsid w:val="00005D1C"/>
    <w:rsid w:val="00006125"/>
    <w:rsid w:val="00007E6E"/>
    <w:rsid w:val="00010719"/>
    <w:rsid w:val="0001581F"/>
    <w:rsid w:val="0001582E"/>
    <w:rsid w:val="000210D3"/>
    <w:rsid w:val="0002668B"/>
    <w:rsid w:val="000303FC"/>
    <w:rsid w:val="000343BE"/>
    <w:rsid w:val="00035811"/>
    <w:rsid w:val="00036BD2"/>
    <w:rsid w:val="000377EB"/>
    <w:rsid w:val="00042AED"/>
    <w:rsid w:val="000463DC"/>
    <w:rsid w:val="000552B7"/>
    <w:rsid w:val="00055DF7"/>
    <w:rsid w:val="00063DBF"/>
    <w:rsid w:val="00072944"/>
    <w:rsid w:val="000743A8"/>
    <w:rsid w:val="000746FD"/>
    <w:rsid w:val="00075F8A"/>
    <w:rsid w:val="00081E13"/>
    <w:rsid w:val="00082672"/>
    <w:rsid w:val="00082745"/>
    <w:rsid w:val="000932B0"/>
    <w:rsid w:val="000A0094"/>
    <w:rsid w:val="000B2340"/>
    <w:rsid w:val="000B2E39"/>
    <w:rsid w:val="000B4528"/>
    <w:rsid w:val="000B51A9"/>
    <w:rsid w:val="000B5411"/>
    <w:rsid w:val="000B54C0"/>
    <w:rsid w:val="000D1FC1"/>
    <w:rsid w:val="000D37F6"/>
    <w:rsid w:val="000D4C12"/>
    <w:rsid w:val="000F04B7"/>
    <w:rsid w:val="000F6870"/>
    <w:rsid w:val="0010026C"/>
    <w:rsid w:val="00101D21"/>
    <w:rsid w:val="0010261B"/>
    <w:rsid w:val="00106336"/>
    <w:rsid w:val="00106CE3"/>
    <w:rsid w:val="001072E6"/>
    <w:rsid w:val="001079CD"/>
    <w:rsid w:val="001124A0"/>
    <w:rsid w:val="001139D7"/>
    <w:rsid w:val="0012182C"/>
    <w:rsid w:val="0012256E"/>
    <w:rsid w:val="0012402E"/>
    <w:rsid w:val="00132A6B"/>
    <w:rsid w:val="00134546"/>
    <w:rsid w:val="001356BA"/>
    <w:rsid w:val="001448A6"/>
    <w:rsid w:val="001448BB"/>
    <w:rsid w:val="00145634"/>
    <w:rsid w:val="00146FD0"/>
    <w:rsid w:val="001502C6"/>
    <w:rsid w:val="0015228C"/>
    <w:rsid w:val="0015288D"/>
    <w:rsid w:val="001570C6"/>
    <w:rsid w:val="00163187"/>
    <w:rsid w:val="0017547C"/>
    <w:rsid w:val="0017640E"/>
    <w:rsid w:val="0018040E"/>
    <w:rsid w:val="00185D3E"/>
    <w:rsid w:val="00196EFD"/>
    <w:rsid w:val="0019760B"/>
    <w:rsid w:val="001A2613"/>
    <w:rsid w:val="001A2798"/>
    <w:rsid w:val="001A7C98"/>
    <w:rsid w:val="001B3771"/>
    <w:rsid w:val="001C12D2"/>
    <w:rsid w:val="001C1768"/>
    <w:rsid w:val="001C48E5"/>
    <w:rsid w:val="001C4D99"/>
    <w:rsid w:val="001D5B72"/>
    <w:rsid w:val="001D6B78"/>
    <w:rsid w:val="001F76A7"/>
    <w:rsid w:val="002073E2"/>
    <w:rsid w:val="00207430"/>
    <w:rsid w:val="0021152A"/>
    <w:rsid w:val="00212B9A"/>
    <w:rsid w:val="00213058"/>
    <w:rsid w:val="002132D8"/>
    <w:rsid w:val="00214482"/>
    <w:rsid w:val="00215A08"/>
    <w:rsid w:val="00224A81"/>
    <w:rsid w:val="00225AFC"/>
    <w:rsid w:val="002272D3"/>
    <w:rsid w:val="00230D51"/>
    <w:rsid w:val="002310B5"/>
    <w:rsid w:val="002361A2"/>
    <w:rsid w:val="00236B7F"/>
    <w:rsid w:val="002370ED"/>
    <w:rsid w:val="00240BFD"/>
    <w:rsid w:val="00240F4F"/>
    <w:rsid w:val="00243FB5"/>
    <w:rsid w:val="00244B28"/>
    <w:rsid w:val="00251727"/>
    <w:rsid w:val="002522EE"/>
    <w:rsid w:val="00261D13"/>
    <w:rsid w:val="00263161"/>
    <w:rsid w:val="002653F2"/>
    <w:rsid w:val="00265F32"/>
    <w:rsid w:val="0026773B"/>
    <w:rsid w:val="00270ED3"/>
    <w:rsid w:val="00272D9C"/>
    <w:rsid w:val="00272E45"/>
    <w:rsid w:val="00274A02"/>
    <w:rsid w:val="002755F2"/>
    <w:rsid w:val="00275F25"/>
    <w:rsid w:val="00280281"/>
    <w:rsid w:val="0028258D"/>
    <w:rsid w:val="00285B8C"/>
    <w:rsid w:val="002863E1"/>
    <w:rsid w:val="002950DF"/>
    <w:rsid w:val="002956C6"/>
    <w:rsid w:val="00297784"/>
    <w:rsid w:val="002A6AFD"/>
    <w:rsid w:val="002B0C1B"/>
    <w:rsid w:val="002B2DB4"/>
    <w:rsid w:val="002C289F"/>
    <w:rsid w:val="002D2D34"/>
    <w:rsid w:val="002D4D8A"/>
    <w:rsid w:val="002E0CF0"/>
    <w:rsid w:val="002E1A58"/>
    <w:rsid w:val="002E365B"/>
    <w:rsid w:val="002E3C7A"/>
    <w:rsid w:val="002E4FFA"/>
    <w:rsid w:val="002E6726"/>
    <w:rsid w:val="002E72F4"/>
    <w:rsid w:val="002F0760"/>
    <w:rsid w:val="002F0CF9"/>
    <w:rsid w:val="002F2B55"/>
    <w:rsid w:val="002F47A6"/>
    <w:rsid w:val="00303418"/>
    <w:rsid w:val="00303F2C"/>
    <w:rsid w:val="003100FC"/>
    <w:rsid w:val="00321307"/>
    <w:rsid w:val="00325A46"/>
    <w:rsid w:val="00326933"/>
    <w:rsid w:val="00331247"/>
    <w:rsid w:val="003376B3"/>
    <w:rsid w:val="003378F1"/>
    <w:rsid w:val="003402CF"/>
    <w:rsid w:val="00342600"/>
    <w:rsid w:val="00350C90"/>
    <w:rsid w:val="00362AF2"/>
    <w:rsid w:val="00370982"/>
    <w:rsid w:val="003733A9"/>
    <w:rsid w:val="00374A3E"/>
    <w:rsid w:val="003810EC"/>
    <w:rsid w:val="00381A7D"/>
    <w:rsid w:val="00384A72"/>
    <w:rsid w:val="00384A77"/>
    <w:rsid w:val="00391A99"/>
    <w:rsid w:val="00396185"/>
    <w:rsid w:val="003A2901"/>
    <w:rsid w:val="003A613F"/>
    <w:rsid w:val="003A7C90"/>
    <w:rsid w:val="003B3C7B"/>
    <w:rsid w:val="003C5E69"/>
    <w:rsid w:val="003D2978"/>
    <w:rsid w:val="003D3C39"/>
    <w:rsid w:val="003F2177"/>
    <w:rsid w:val="0040295D"/>
    <w:rsid w:val="004071E4"/>
    <w:rsid w:val="004112FB"/>
    <w:rsid w:val="00417324"/>
    <w:rsid w:val="00423F18"/>
    <w:rsid w:val="00434844"/>
    <w:rsid w:val="0043590D"/>
    <w:rsid w:val="004408B4"/>
    <w:rsid w:val="00450037"/>
    <w:rsid w:val="004503A2"/>
    <w:rsid w:val="00456B80"/>
    <w:rsid w:val="00461849"/>
    <w:rsid w:val="004713FC"/>
    <w:rsid w:val="0047204B"/>
    <w:rsid w:val="004838E4"/>
    <w:rsid w:val="00485557"/>
    <w:rsid w:val="0048652B"/>
    <w:rsid w:val="004A0301"/>
    <w:rsid w:val="004A4ABB"/>
    <w:rsid w:val="004B3404"/>
    <w:rsid w:val="004B5B00"/>
    <w:rsid w:val="004C152F"/>
    <w:rsid w:val="004C3179"/>
    <w:rsid w:val="004C5057"/>
    <w:rsid w:val="004C5174"/>
    <w:rsid w:val="004C79D6"/>
    <w:rsid w:val="004D0A81"/>
    <w:rsid w:val="004D555E"/>
    <w:rsid w:val="004D6D99"/>
    <w:rsid w:val="004E2B82"/>
    <w:rsid w:val="004E2E6D"/>
    <w:rsid w:val="004E4823"/>
    <w:rsid w:val="004E54E2"/>
    <w:rsid w:val="004E6DC1"/>
    <w:rsid w:val="004E6E9E"/>
    <w:rsid w:val="004F14DF"/>
    <w:rsid w:val="004F422A"/>
    <w:rsid w:val="004F63F6"/>
    <w:rsid w:val="00501D35"/>
    <w:rsid w:val="005038F9"/>
    <w:rsid w:val="00505A11"/>
    <w:rsid w:val="005072B0"/>
    <w:rsid w:val="005161BC"/>
    <w:rsid w:val="00521BE1"/>
    <w:rsid w:val="005304BF"/>
    <w:rsid w:val="00533A70"/>
    <w:rsid w:val="00533C2B"/>
    <w:rsid w:val="00537B5B"/>
    <w:rsid w:val="00544EB2"/>
    <w:rsid w:val="005523F4"/>
    <w:rsid w:val="00556DAA"/>
    <w:rsid w:val="0056255A"/>
    <w:rsid w:val="00571072"/>
    <w:rsid w:val="005733D4"/>
    <w:rsid w:val="00582B37"/>
    <w:rsid w:val="005858AD"/>
    <w:rsid w:val="00586C8F"/>
    <w:rsid w:val="00591E8C"/>
    <w:rsid w:val="005A45CA"/>
    <w:rsid w:val="005A5EFF"/>
    <w:rsid w:val="005B1C58"/>
    <w:rsid w:val="005B2830"/>
    <w:rsid w:val="005B354C"/>
    <w:rsid w:val="005C1AC8"/>
    <w:rsid w:val="005C610F"/>
    <w:rsid w:val="005F259C"/>
    <w:rsid w:val="005F611D"/>
    <w:rsid w:val="005F6B99"/>
    <w:rsid w:val="005F7487"/>
    <w:rsid w:val="005F7899"/>
    <w:rsid w:val="006072A2"/>
    <w:rsid w:val="00607951"/>
    <w:rsid w:val="00611312"/>
    <w:rsid w:val="00623913"/>
    <w:rsid w:val="0062535D"/>
    <w:rsid w:val="006253CF"/>
    <w:rsid w:val="00625C60"/>
    <w:rsid w:val="00626BB2"/>
    <w:rsid w:val="00626E15"/>
    <w:rsid w:val="006270CA"/>
    <w:rsid w:val="0062775C"/>
    <w:rsid w:val="00627EFD"/>
    <w:rsid w:val="00632D99"/>
    <w:rsid w:val="0064428F"/>
    <w:rsid w:val="0065193D"/>
    <w:rsid w:val="006521B3"/>
    <w:rsid w:val="00652F4E"/>
    <w:rsid w:val="00662147"/>
    <w:rsid w:val="00662600"/>
    <w:rsid w:val="006627BB"/>
    <w:rsid w:val="00662BF7"/>
    <w:rsid w:val="006733FE"/>
    <w:rsid w:val="00673CBD"/>
    <w:rsid w:val="006745EB"/>
    <w:rsid w:val="00675919"/>
    <w:rsid w:val="006766CD"/>
    <w:rsid w:val="00681948"/>
    <w:rsid w:val="00692E36"/>
    <w:rsid w:val="00695E18"/>
    <w:rsid w:val="006A0910"/>
    <w:rsid w:val="006A0EF9"/>
    <w:rsid w:val="006A5242"/>
    <w:rsid w:val="006C2ACF"/>
    <w:rsid w:val="006C2CA1"/>
    <w:rsid w:val="006C397A"/>
    <w:rsid w:val="006C5B18"/>
    <w:rsid w:val="006C5FE4"/>
    <w:rsid w:val="006E0F08"/>
    <w:rsid w:val="006F0A86"/>
    <w:rsid w:val="00703EFE"/>
    <w:rsid w:val="00717772"/>
    <w:rsid w:val="007411CF"/>
    <w:rsid w:val="00743B19"/>
    <w:rsid w:val="007447D5"/>
    <w:rsid w:val="00744888"/>
    <w:rsid w:val="007475F1"/>
    <w:rsid w:val="00750CC5"/>
    <w:rsid w:val="00754679"/>
    <w:rsid w:val="0075627B"/>
    <w:rsid w:val="007722ED"/>
    <w:rsid w:val="0077708A"/>
    <w:rsid w:val="00781C9F"/>
    <w:rsid w:val="00781E69"/>
    <w:rsid w:val="007877D4"/>
    <w:rsid w:val="00794D01"/>
    <w:rsid w:val="007971D1"/>
    <w:rsid w:val="00797FE5"/>
    <w:rsid w:val="007A4B7C"/>
    <w:rsid w:val="007A5C27"/>
    <w:rsid w:val="007A6CDA"/>
    <w:rsid w:val="007B09B3"/>
    <w:rsid w:val="007B4A58"/>
    <w:rsid w:val="007B68D6"/>
    <w:rsid w:val="007B6E6A"/>
    <w:rsid w:val="007C31F8"/>
    <w:rsid w:val="007C4F35"/>
    <w:rsid w:val="007C6256"/>
    <w:rsid w:val="007D287F"/>
    <w:rsid w:val="007E49D8"/>
    <w:rsid w:val="007E56A6"/>
    <w:rsid w:val="007F1572"/>
    <w:rsid w:val="007F2809"/>
    <w:rsid w:val="0080246C"/>
    <w:rsid w:val="008047E6"/>
    <w:rsid w:val="00806D8F"/>
    <w:rsid w:val="00812288"/>
    <w:rsid w:val="008203EE"/>
    <w:rsid w:val="008230C6"/>
    <w:rsid w:val="008231E8"/>
    <w:rsid w:val="00823764"/>
    <w:rsid w:val="008239BF"/>
    <w:rsid w:val="0082673C"/>
    <w:rsid w:val="00830A60"/>
    <w:rsid w:val="00831468"/>
    <w:rsid w:val="00834680"/>
    <w:rsid w:val="0083564D"/>
    <w:rsid w:val="00842D22"/>
    <w:rsid w:val="008444FF"/>
    <w:rsid w:val="00845B59"/>
    <w:rsid w:val="00854534"/>
    <w:rsid w:val="00856557"/>
    <w:rsid w:val="0085770C"/>
    <w:rsid w:val="00865CA1"/>
    <w:rsid w:val="00866121"/>
    <w:rsid w:val="00866609"/>
    <w:rsid w:val="008678B2"/>
    <w:rsid w:val="00874D85"/>
    <w:rsid w:val="008803DF"/>
    <w:rsid w:val="008863BB"/>
    <w:rsid w:val="008864BB"/>
    <w:rsid w:val="00886CC1"/>
    <w:rsid w:val="008A71C3"/>
    <w:rsid w:val="008A764D"/>
    <w:rsid w:val="008B6BBB"/>
    <w:rsid w:val="008C5DAB"/>
    <w:rsid w:val="008D6BBD"/>
    <w:rsid w:val="008E32E7"/>
    <w:rsid w:val="008E5515"/>
    <w:rsid w:val="008F7C6B"/>
    <w:rsid w:val="00902A6E"/>
    <w:rsid w:val="009068E5"/>
    <w:rsid w:val="009105F6"/>
    <w:rsid w:val="00913ABC"/>
    <w:rsid w:val="0091492B"/>
    <w:rsid w:val="009165DF"/>
    <w:rsid w:val="00920B54"/>
    <w:rsid w:val="00921547"/>
    <w:rsid w:val="00921FB3"/>
    <w:rsid w:val="0092368D"/>
    <w:rsid w:val="00932946"/>
    <w:rsid w:val="00936A3A"/>
    <w:rsid w:val="00937D33"/>
    <w:rsid w:val="00942BC2"/>
    <w:rsid w:val="00946855"/>
    <w:rsid w:val="00947785"/>
    <w:rsid w:val="00950697"/>
    <w:rsid w:val="00951C77"/>
    <w:rsid w:val="0095251B"/>
    <w:rsid w:val="00954C3C"/>
    <w:rsid w:val="00955DDE"/>
    <w:rsid w:val="00963071"/>
    <w:rsid w:val="00963F9B"/>
    <w:rsid w:val="00966257"/>
    <w:rsid w:val="009708A4"/>
    <w:rsid w:val="00970EE7"/>
    <w:rsid w:val="00974AC7"/>
    <w:rsid w:val="0098189C"/>
    <w:rsid w:val="00986FFD"/>
    <w:rsid w:val="00990B93"/>
    <w:rsid w:val="00995D31"/>
    <w:rsid w:val="009968C1"/>
    <w:rsid w:val="009979D3"/>
    <w:rsid w:val="009A072D"/>
    <w:rsid w:val="009A4AF5"/>
    <w:rsid w:val="009A63DB"/>
    <w:rsid w:val="009A6D9D"/>
    <w:rsid w:val="009B32AA"/>
    <w:rsid w:val="009C1F3F"/>
    <w:rsid w:val="009C48CB"/>
    <w:rsid w:val="009D3C7D"/>
    <w:rsid w:val="009D5348"/>
    <w:rsid w:val="009D5B8E"/>
    <w:rsid w:val="009E1679"/>
    <w:rsid w:val="009E246C"/>
    <w:rsid w:val="009E44B4"/>
    <w:rsid w:val="009E4788"/>
    <w:rsid w:val="009E54BA"/>
    <w:rsid w:val="009E6B0A"/>
    <w:rsid w:val="009E75D4"/>
    <w:rsid w:val="009E7F87"/>
    <w:rsid w:val="009F3BC7"/>
    <w:rsid w:val="009F7056"/>
    <w:rsid w:val="00A000AD"/>
    <w:rsid w:val="00A009B8"/>
    <w:rsid w:val="00A00B81"/>
    <w:rsid w:val="00A02E3E"/>
    <w:rsid w:val="00A03225"/>
    <w:rsid w:val="00A15463"/>
    <w:rsid w:val="00A17149"/>
    <w:rsid w:val="00A26E50"/>
    <w:rsid w:val="00A27E2B"/>
    <w:rsid w:val="00A31460"/>
    <w:rsid w:val="00A33697"/>
    <w:rsid w:val="00A34BED"/>
    <w:rsid w:val="00A4065E"/>
    <w:rsid w:val="00A411DD"/>
    <w:rsid w:val="00A41A8A"/>
    <w:rsid w:val="00A57F21"/>
    <w:rsid w:val="00A6096A"/>
    <w:rsid w:val="00A60A21"/>
    <w:rsid w:val="00A615AE"/>
    <w:rsid w:val="00A668A6"/>
    <w:rsid w:val="00A66F03"/>
    <w:rsid w:val="00A70CFD"/>
    <w:rsid w:val="00A70F6B"/>
    <w:rsid w:val="00A72021"/>
    <w:rsid w:val="00A730AE"/>
    <w:rsid w:val="00A73624"/>
    <w:rsid w:val="00A763E4"/>
    <w:rsid w:val="00A8596B"/>
    <w:rsid w:val="00A931FE"/>
    <w:rsid w:val="00A9324C"/>
    <w:rsid w:val="00AA0432"/>
    <w:rsid w:val="00AA48CA"/>
    <w:rsid w:val="00AA6448"/>
    <w:rsid w:val="00AB6AA9"/>
    <w:rsid w:val="00AC1195"/>
    <w:rsid w:val="00AC322F"/>
    <w:rsid w:val="00AC463F"/>
    <w:rsid w:val="00AE39A0"/>
    <w:rsid w:val="00AE4538"/>
    <w:rsid w:val="00AE743D"/>
    <w:rsid w:val="00AF0287"/>
    <w:rsid w:val="00AF1816"/>
    <w:rsid w:val="00AF577C"/>
    <w:rsid w:val="00AF6CB6"/>
    <w:rsid w:val="00B007B8"/>
    <w:rsid w:val="00B01F79"/>
    <w:rsid w:val="00B02171"/>
    <w:rsid w:val="00B038D8"/>
    <w:rsid w:val="00B07CCC"/>
    <w:rsid w:val="00B07F7C"/>
    <w:rsid w:val="00B208CA"/>
    <w:rsid w:val="00B2118F"/>
    <w:rsid w:val="00B23809"/>
    <w:rsid w:val="00B24137"/>
    <w:rsid w:val="00B248EC"/>
    <w:rsid w:val="00B24B60"/>
    <w:rsid w:val="00B25BCD"/>
    <w:rsid w:val="00B36959"/>
    <w:rsid w:val="00B4361B"/>
    <w:rsid w:val="00B4436B"/>
    <w:rsid w:val="00B47FED"/>
    <w:rsid w:val="00B5217D"/>
    <w:rsid w:val="00B53C08"/>
    <w:rsid w:val="00B54BAA"/>
    <w:rsid w:val="00B55459"/>
    <w:rsid w:val="00B57370"/>
    <w:rsid w:val="00B62088"/>
    <w:rsid w:val="00B627C6"/>
    <w:rsid w:val="00B65EC9"/>
    <w:rsid w:val="00B7600E"/>
    <w:rsid w:val="00B8082E"/>
    <w:rsid w:val="00B832F9"/>
    <w:rsid w:val="00B870C1"/>
    <w:rsid w:val="00B91698"/>
    <w:rsid w:val="00B9199B"/>
    <w:rsid w:val="00B97FED"/>
    <w:rsid w:val="00BA37EB"/>
    <w:rsid w:val="00BA5DF0"/>
    <w:rsid w:val="00BA77D4"/>
    <w:rsid w:val="00BB6D0E"/>
    <w:rsid w:val="00BC1FCC"/>
    <w:rsid w:val="00BC7C03"/>
    <w:rsid w:val="00BD3017"/>
    <w:rsid w:val="00BD758A"/>
    <w:rsid w:val="00BE025F"/>
    <w:rsid w:val="00BE3509"/>
    <w:rsid w:val="00BE4441"/>
    <w:rsid w:val="00BF2A72"/>
    <w:rsid w:val="00BF2BC4"/>
    <w:rsid w:val="00C0118C"/>
    <w:rsid w:val="00C10A66"/>
    <w:rsid w:val="00C1162D"/>
    <w:rsid w:val="00C22ED3"/>
    <w:rsid w:val="00C236E9"/>
    <w:rsid w:val="00C240F4"/>
    <w:rsid w:val="00C248ED"/>
    <w:rsid w:val="00C250D2"/>
    <w:rsid w:val="00C27B1C"/>
    <w:rsid w:val="00C305EA"/>
    <w:rsid w:val="00C31B68"/>
    <w:rsid w:val="00C34968"/>
    <w:rsid w:val="00C3690E"/>
    <w:rsid w:val="00C376E6"/>
    <w:rsid w:val="00C54815"/>
    <w:rsid w:val="00C54BF4"/>
    <w:rsid w:val="00C60D99"/>
    <w:rsid w:val="00C619C3"/>
    <w:rsid w:val="00C66DF5"/>
    <w:rsid w:val="00C73EC3"/>
    <w:rsid w:val="00C82601"/>
    <w:rsid w:val="00CA2D29"/>
    <w:rsid w:val="00CA578B"/>
    <w:rsid w:val="00CB0056"/>
    <w:rsid w:val="00CB27AA"/>
    <w:rsid w:val="00CC1881"/>
    <w:rsid w:val="00CC27B4"/>
    <w:rsid w:val="00CC4A8B"/>
    <w:rsid w:val="00CC78F0"/>
    <w:rsid w:val="00CD07EE"/>
    <w:rsid w:val="00CD13D2"/>
    <w:rsid w:val="00CD3739"/>
    <w:rsid w:val="00CD56A4"/>
    <w:rsid w:val="00CE2A6D"/>
    <w:rsid w:val="00CF375D"/>
    <w:rsid w:val="00CF60FF"/>
    <w:rsid w:val="00CF69FD"/>
    <w:rsid w:val="00D02042"/>
    <w:rsid w:val="00D06C1A"/>
    <w:rsid w:val="00D100B2"/>
    <w:rsid w:val="00D118CC"/>
    <w:rsid w:val="00D16C2D"/>
    <w:rsid w:val="00D258CA"/>
    <w:rsid w:val="00D26811"/>
    <w:rsid w:val="00D34E88"/>
    <w:rsid w:val="00D365BE"/>
    <w:rsid w:val="00D5421F"/>
    <w:rsid w:val="00D60AE1"/>
    <w:rsid w:val="00D633AC"/>
    <w:rsid w:val="00D66641"/>
    <w:rsid w:val="00D668DD"/>
    <w:rsid w:val="00D7129E"/>
    <w:rsid w:val="00D72316"/>
    <w:rsid w:val="00D72E2B"/>
    <w:rsid w:val="00D739D3"/>
    <w:rsid w:val="00D806EE"/>
    <w:rsid w:val="00D846D5"/>
    <w:rsid w:val="00D87EBF"/>
    <w:rsid w:val="00D95F76"/>
    <w:rsid w:val="00DA15AA"/>
    <w:rsid w:val="00DA296B"/>
    <w:rsid w:val="00DA3AA4"/>
    <w:rsid w:val="00DB027A"/>
    <w:rsid w:val="00DB2523"/>
    <w:rsid w:val="00DB25A4"/>
    <w:rsid w:val="00DC3E25"/>
    <w:rsid w:val="00DC4A42"/>
    <w:rsid w:val="00DD4EE3"/>
    <w:rsid w:val="00DD5891"/>
    <w:rsid w:val="00DE6361"/>
    <w:rsid w:val="00DF2FAE"/>
    <w:rsid w:val="00E029EE"/>
    <w:rsid w:val="00E04732"/>
    <w:rsid w:val="00E07137"/>
    <w:rsid w:val="00E136FE"/>
    <w:rsid w:val="00E150ED"/>
    <w:rsid w:val="00E15254"/>
    <w:rsid w:val="00E1525F"/>
    <w:rsid w:val="00E16121"/>
    <w:rsid w:val="00E16923"/>
    <w:rsid w:val="00E209D6"/>
    <w:rsid w:val="00E21354"/>
    <w:rsid w:val="00E23EDD"/>
    <w:rsid w:val="00E30448"/>
    <w:rsid w:val="00E3679A"/>
    <w:rsid w:val="00E41697"/>
    <w:rsid w:val="00E444E8"/>
    <w:rsid w:val="00E46A9C"/>
    <w:rsid w:val="00E50A7C"/>
    <w:rsid w:val="00E50CC1"/>
    <w:rsid w:val="00E510DD"/>
    <w:rsid w:val="00E511A2"/>
    <w:rsid w:val="00E55BC2"/>
    <w:rsid w:val="00E5669F"/>
    <w:rsid w:val="00E64553"/>
    <w:rsid w:val="00E64566"/>
    <w:rsid w:val="00E741AF"/>
    <w:rsid w:val="00E757D0"/>
    <w:rsid w:val="00E77C66"/>
    <w:rsid w:val="00E841CE"/>
    <w:rsid w:val="00E862ED"/>
    <w:rsid w:val="00E93CF6"/>
    <w:rsid w:val="00E96067"/>
    <w:rsid w:val="00EA1A0D"/>
    <w:rsid w:val="00EA2E02"/>
    <w:rsid w:val="00EA4F56"/>
    <w:rsid w:val="00EA58A3"/>
    <w:rsid w:val="00EA65EF"/>
    <w:rsid w:val="00EA7FA2"/>
    <w:rsid w:val="00EB1A3B"/>
    <w:rsid w:val="00EB532E"/>
    <w:rsid w:val="00EC20E6"/>
    <w:rsid w:val="00EC5D0A"/>
    <w:rsid w:val="00EC60F7"/>
    <w:rsid w:val="00ED1389"/>
    <w:rsid w:val="00ED265C"/>
    <w:rsid w:val="00ED4505"/>
    <w:rsid w:val="00ED77DE"/>
    <w:rsid w:val="00EE7788"/>
    <w:rsid w:val="00F00FBA"/>
    <w:rsid w:val="00F025F9"/>
    <w:rsid w:val="00F05464"/>
    <w:rsid w:val="00F06F57"/>
    <w:rsid w:val="00F0743E"/>
    <w:rsid w:val="00F12480"/>
    <w:rsid w:val="00F13EAF"/>
    <w:rsid w:val="00F179B7"/>
    <w:rsid w:val="00F34467"/>
    <w:rsid w:val="00F349CC"/>
    <w:rsid w:val="00F36774"/>
    <w:rsid w:val="00F367BB"/>
    <w:rsid w:val="00F45FC8"/>
    <w:rsid w:val="00F47A52"/>
    <w:rsid w:val="00F56ECC"/>
    <w:rsid w:val="00F57DB8"/>
    <w:rsid w:val="00F61834"/>
    <w:rsid w:val="00F62AEC"/>
    <w:rsid w:val="00F655C8"/>
    <w:rsid w:val="00F663EF"/>
    <w:rsid w:val="00F67306"/>
    <w:rsid w:val="00F70473"/>
    <w:rsid w:val="00F71279"/>
    <w:rsid w:val="00F714B0"/>
    <w:rsid w:val="00F71E3A"/>
    <w:rsid w:val="00F7368B"/>
    <w:rsid w:val="00F82B73"/>
    <w:rsid w:val="00F82E45"/>
    <w:rsid w:val="00F9144B"/>
    <w:rsid w:val="00F9572F"/>
    <w:rsid w:val="00F95CEE"/>
    <w:rsid w:val="00F96222"/>
    <w:rsid w:val="00F96F6C"/>
    <w:rsid w:val="00FA1CD0"/>
    <w:rsid w:val="00FA239C"/>
    <w:rsid w:val="00FA2C9D"/>
    <w:rsid w:val="00FA3C47"/>
    <w:rsid w:val="00FA4061"/>
    <w:rsid w:val="00FA769F"/>
    <w:rsid w:val="00FB28F9"/>
    <w:rsid w:val="00FB3B00"/>
    <w:rsid w:val="00FC3D8B"/>
    <w:rsid w:val="00FC6012"/>
    <w:rsid w:val="00FD111A"/>
    <w:rsid w:val="00FD11A7"/>
    <w:rsid w:val="00FD3892"/>
    <w:rsid w:val="00FD4249"/>
    <w:rsid w:val="00FD7BBE"/>
    <w:rsid w:val="00FE406E"/>
    <w:rsid w:val="00FE60E1"/>
    <w:rsid w:val="00FE67A3"/>
    <w:rsid w:val="00FE6F59"/>
    <w:rsid w:val="00FF1E0D"/>
    <w:rsid w:val="00FF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6BD9"/>
  <w15:chartTrackingRefBased/>
  <w15:docId w15:val="{F56655D2-FAF4-46D3-A0F4-4D6BB3A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11"/>
    <w:rPr>
      <w:rFonts w:eastAsiaTheme="majorEastAsia" w:cstheme="majorBidi"/>
      <w:color w:val="272727" w:themeColor="text1" w:themeTint="D8"/>
    </w:rPr>
  </w:style>
  <w:style w:type="paragraph" w:styleId="Title">
    <w:name w:val="Title"/>
    <w:basedOn w:val="Normal"/>
    <w:next w:val="Normal"/>
    <w:link w:val="TitleChar"/>
    <w:uiPriority w:val="10"/>
    <w:qFormat/>
    <w:rsid w:val="0050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11"/>
    <w:pPr>
      <w:spacing w:before="160"/>
      <w:jc w:val="center"/>
    </w:pPr>
    <w:rPr>
      <w:i/>
      <w:iCs/>
      <w:color w:val="404040" w:themeColor="text1" w:themeTint="BF"/>
    </w:rPr>
  </w:style>
  <w:style w:type="character" w:customStyle="1" w:styleId="QuoteChar">
    <w:name w:val="Quote Char"/>
    <w:basedOn w:val="DefaultParagraphFont"/>
    <w:link w:val="Quote"/>
    <w:uiPriority w:val="29"/>
    <w:rsid w:val="00505A11"/>
    <w:rPr>
      <w:i/>
      <w:iCs/>
      <w:color w:val="404040" w:themeColor="text1" w:themeTint="BF"/>
    </w:rPr>
  </w:style>
  <w:style w:type="paragraph" w:styleId="ListParagraph">
    <w:name w:val="List Paragraph"/>
    <w:basedOn w:val="Normal"/>
    <w:uiPriority w:val="34"/>
    <w:qFormat/>
    <w:rsid w:val="00505A11"/>
    <w:pPr>
      <w:ind w:left="720"/>
      <w:contextualSpacing/>
    </w:pPr>
  </w:style>
  <w:style w:type="character" w:styleId="IntenseEmphasis">
    <w:name w:val="Intense Emphasis"/>
    <w:basedOn w:val="DefaultParagraphFont"/>
    <w:uiPriority w:val="21"/>
    <w:qFormat/>
    <w:rsid w:val="00505A11"/>
    <w:rPr>
      <w:i/>
      <w:iCs/>
      <w:color w:val="0F4761" w:themeColor="accent1" w:themeShade="BF"/>
    </w:rPr>
  </w:style>
  <w:style w:type="paragraph" w:styleId="IntenseQuote">
    <w:name w:val="Intense Quote"/>
    <w:basedOn w:val="Normal"/>
    <w:next w:val="Normal"/>
    <w:link w:val="IntenseQuoteChar"/>
    <w:uiPriority w:val="30"/>
    <w:qFormat/>
    <w:rsid w:val="0050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11"/>
    <w:rPr>
      <w:i/>
      <w:iCs/>
      <w:color w:val="0F4761" w:themeColor="accent1" w:themeShade="BF"/>
    </w:rPr>
  </w:style>
  <w:style w:type="character" w:styleId="IntenseReference">
    <w:name w:val="Intense Reference"/>
    <w:basedOn w:val="DefaultParagraphFont"/>
    <w:uiPriority w:val="32"/>
    <w:qFormat/>
    <w:rsid w:val="00505A11"/>
    <w:rPr>
      <w:b/>
      <w:bCs/>
      <w:smallCaps/>
      <w:color w:val="0F4761" w:themeColor="accent1" w:themeShade="BF"/>
      <w:spacing w:val="5"/>
    </w:rPr>
  </w:style>
  <w:style w:type="paragraph" w:styleId="Header">
    <w:name w:val="header"/>
    <w:basedOn w:val="Normal"/>
    <w:link w:val="HeaderChar"/>
    <w:uiPriority w:val="99"/>
    <w:unhideWhenUsed/>
    <w:rsid w:val="0048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2B"/>
  </w:style>
  <w:style w:type="paragraph" w:styleId="Footer">
    <w:name w:val="footer"/>
    <w:basedOn w:val="Normal"/>
    <w:link w:val="FooterChar"/>
    <w:uiPriority w:val="99"/>
    <w:unhideWhenUsed/>
    <w:rsid w:val="0048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2B"/>
  </w:style>
  <w:style w:type="table" w:styleId="TableGrid">
    <w:name w:val="Table Grid"/>
    <w:basedOn w:val="TableNormal"/>
    <w:uiPriority w:val="39"/>
    <w:rsid w:val="00AC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2368D"/>
    <w:pPr>
      <w:spacing w:after="0" w:line="240" w:lineRule="auto"/>
    </w:pPr>
  </w:style>
  <w:style w:type="character" w:styleId="Hyperlink">
    <w:name w:val="Hyperlink"/>
    <w:basedOn w:val="DefaultParagraphFont"/>
    <w:uiPriority w:val="99"/>
    <w:unhideWhenUsed/>
    <w:rsid w:val="00C82601"/>
    <w:rPr>
      <w:color w:val="467886" w:themeColor="hyperlink"/>
      <w:u w:val="single"/>
    </w:rPr>
  </w:style>
  <w:style w:type="character" w:styleId="UnresolvedMention">
    <w:name w:val="Unresolved Mention"/>
    <w:basedOn w:val="DefaultParagraphFont"/>
    <w:uiPriority w:val="99"/>
    <w:semiHidden/>
    <w:unhideWhenUsed/>
    <w:rsid w:val="00C82601"/>
    <w:rPr>
      <w:color w:val="605E5C"/>
      <w:shd w:val="clear" w:color="auto" w:fill="E1DFDD"/>
    </w:rPr>
  </w:style>
  <w:style w:type="character" w:styleId="Strong">
    <w:name w:val="Strong"/>
    <w:basedOn w:val="DefaultParagraphFont"/>
    <w:uiPriority w:val="22"/>
    <w:qFormat/>
    <w:rsid w:val="001139D7"/>
    <w:rPr>
      <w:b/>
      <w:bCs/>
    </w:rPr>
  </w:style>
  <w:style w:type="paragraph" w:customStyle="1" w:styleId="ql-indent-2">
    <w:name w:val="ql-indent-2"/>
    <w:basedOn w:val="Normal"/>
    <w:rsid w:val="00B521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indent-1">
    <w:name w:val="ql-indent-1"/>
    <w:basedOn w:val="Normal"/>
    <w:rsid w:val="00B521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65101">
      <w:bodyDiv w:val="1"/>
      <w:marLeft w:val="0"/>
      <w:marRight w:val="0"/>
      <w:marTop w:val="0"/>
      <w:marBottom w:val="0"/>
      <w:divBdr>
        <w:top w:val="none" w:sz="0" w:space="0" w:color="auto"/>
        <w:left w:val="none" w:sz="0" w:space="0" w:color="auto"/>
        <w:bottom w:val="none" w:sz="0" w:space="0" w:color="auto"/>
        <w:right w:val="none" w:sz="0" w:space="0" w:color="auto"/>
      </w:divBdr>
    </w:div>
    <w:div w:id="372199145">
      <w:bodyDiv w:val="1"/>
      <w:marLeft w:val="0"/>
      <w:marRight w:val="0"/>
      <w:marTop w:val="0"/>
      <w:marBottom w:val="0"/>
      <w:divBdr>
        <w:top w:val="none" w:sz="0" w:space="0" w:color="auto"/>
        <w:left w:val="none" w:sz="0" w:space="0" w:color="auto"/>
        <w:bottom w:val="none" w:sz="0" w:space="0" w:color="auto"/>
        <w:right w:val="none" w:sz="0" w:space="0" w:color="auto"/>
      </w:divBdr>
    </w:div>
    <w:div w:id="381636904">
      <w:bodyDiv w:val="1"/>
      <w:marLeft w:val="0"/>
      <w:marRight w:val="0"/>
      <w:marTop w:val="0"/>
      <w:marBottom w:val="0"/>
      <w:divBdr>
        <w:top w:val="none" w:sz="0" w:space="0" w:color="auto"/>
        <w:left w:val="none" w:sz="0" w:space="0" w:color="auto"/>
        <w:bottom w:val="none" w:sz="0" w:space="0" w:color="auto"/>
        <w:right w:val="none" w:sz="0" w:space="0" w:color="auto"/>
      </w:divBdr>
    </w:div>
    <w:div w:id="406655171">
      <w:bodyDiv w:val="1"/>
      <w:marLeft w:val="0"/>
      <w:marRight w:val="0"/>
      <w:marTop w:val="0"/>
      <w:marBottom w:val="0"/>
      <w:divBdr>
        <w:top w:val="none" w:sz="0" w:space="0" w:color="auto"/>
        <w:left w:val="none" w:sz="0" w:space="0" w:color="auto"/>
        <w:bottom w:val="none" w:sz="0" w:space="0" w:color="auto"/>
        <w:right w:val="none" w:sz="0" w:space="0" w:color="auto"/>
      </w:divBdr>
    </w:div>
    <w:div w:id="651249549">
      <w:bodyDiv w:val="1"/>
      <w:marLeft w:val="0"/>
      <w:marRight w:val="0"/>
      <w:marTop w:val="0"/>
      <w:marBottom w:val="0"/>
      <w:divBdr>
        <w:top w:val="none" w:sz="0" w:space="0" w:color="auto"/>
        <w:left w:val="none" w:sz="0" w:space="0" w:color="auto"/>
        <w:bottom w:val="none" w:sz="0" w:space="0" w:color="auto"/>
        <w:right w:val="none" w:sz="0" w:space="0" w:color="auto"/>
      </w:divBdr>
    </w:div>
    <w:div w:id="951324624">
      <w:bodyDiv w:val="1"/>
      <w:marLeft w:val="0"/>
      <w:marRight w:val="0"/>
      <w:marTop w:val="0"/>
      <w:marBottom w:val="0"/>
      <w:divBdr>
        <w:top w:val="none" w:sz="0" w:space="0" w:color="auto"/>
        <w:left w:val="none" w:sz="0" w:space="0" w:color="auto"/>
        <w:bottom w:val="none" w:sz="0" w:space="0" w:color="auto"/>
        <w:right w:val="none" w:sz="0" w:space="0" w:color="auto"/>
      </w:divBdr>
    </w:div>
    <w:div w:id="1151940740">
      <w:bodyDiv w:val="1"/>
      <w:marLeft w:val="0"/>
      <w:marRight w:val="0"/>
      <w:marTop w:val="0"/>
      <w:marBottom w:val="0"/>
      <w:divBdr>
        <w:top w:val="none" w:sz="0" w:space="0" w:color="auto"/>
        <w:left w:val="none" w:sz="0" w:space="0" w:color="auto"/>
        <w:bottom w:val="none" w:sz="0" w:space="0" w:color="auto"/>
        <w:right w:val="none" w:sz="0" w:space="0" w:color="auto"/>
      </w:divBdr>
    </w:div>
    <w:div w:id="1357317671">
      <w:bodyDiv w:val="1"/>
      <w:marLeft w:val="0"/>
      <w:marRight w:val="0"/>
      <w:marTop w:val="0"/>
      <w:marBottom w:val="0"/>
      <w:divBdr>
        <w:top w:val="none" w:sz="0" w:space="0" w:color="auto"/>
        <w:left w:val="none" w:sz="0" w:space="0" w:color="auto"/>
        <w:bottom w:val="none" w:sz="0" w:space="0" w:color="auto"/>
        <w:right w:val="none" w:sz="0" w:space="0" w:color="auto"/>
      </w:divBdr>
    </w:div>
    <w:div w:id="1716270874">
      <w:bodyDiv w:val="1"/>
      <w:marLeft w:val="0"/>
      <w:marRight w:val="0"/>
      <w:marTop w:val="0"/>
      <w:marBottom w:val="0"/>
      <w:divBdr>
        <w:top w:val="none" w:sz="0" w:space="0" w:color="auto"/>
        <w:left w:val="none" w:sz="0" w:space="0" w:color="auto"/>
        <w:bottom w:val="none" w:sz="0" w:space="0" w:color="auto"/>
        <w:right w:val="none" w:sz="0" w:space="0" w:color="auto"/>
      </w:divBdr>
    </w:div>
    <w:div w:id="18917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2B619193CF7B478C5BC34F04A29724" ma:contentTypeVersion="17" ma:contentTypeDescription="Create a new document." ma:contentTypeScope="" ma:versionID="cbd0282b0243481cb2fa0714a1d24e71">
  <xsd:schema xmlns:xsd="http://www.w3.org/2001/XMLSchema" xmlns:xs="http://www.w3.org/2001/XMLSchema" xmlns:p="http://schemas.microsoft.com/office/2006/metadata/properties" xmlns:ns2="5b2721fe-2f98-4351-9b09-c3ef2c0160a9" xmlns:ns3="ade5f32e-50a8-45d6-89e9-0ef7825d3ddb" targetNamespace="http://schemas.microsoft.com/office/2006/metadata/properties" ma:root="true" ma:fieldsID="418609490bde02e59049bc639c79e990" ns2:_="" ns3:_="">
    <xsd:import namespace="5b2721fe-2f98-4351-9b09-c3ef2c0160a9"/>
    <xsd:import namespace="ade5f32e-50a8-45d6-89e9-0ef7825d3d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21fe-2f98-4351-9b09-c3ef2c01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84f415-12af-4123-9f1a-c7f377bf9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5f32e-50a8-45d6-89e9-0ef7825d3d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eda3ff-db21-4000-bb8c-c6a26475b5c4}" ma:internalName="TaxCatchAll" ma:showField="CatchAllData" ma:web="ade5f32e-50a8-45d6-89e9-0ef7825d3d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e5f32e-50a8-45d6-89e9-0ef7825d3ddb" xsi:nil="true"/>
    <lcf76f155ced4ddcb4097134ff3c332f xmlns="5b2721fe-2f98-4351-9b09-c3ef2c0160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FB643-6A56-425F-96F9-3D8899795910}">
  <ds:schemaRefs>
    <ds:schemaRef ds:uri="http://schemas.openxmlformats.org/officeDocument/2006/bibliography"/>
  </ds:schemaRefs>
</ds:datastoreItem>
</file>

<file path=customXml/itemProps2.xml><?xml version="1.0" encoding="utf-8"?>
<ds:datastoreItem xmlns:ds="http://schemas.openxmlformats.org/officeDocument/2006/customXml" ds:itemID="{58C16F16-A6CA-4907-BF4E-E2FF11A1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21fe-2f98-4351-9b09-c3ef2c0160a9"/>
    <ds:schemaRef ds:uri="ade5f32e-50a8-45d6-89e9-0ef7825d3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BC8EA-0275-4E15-8710-3AC1EF97E177}">
  <ds:schemaRefs>
    <ds:schemaRef ds:uri="http://schemas.microsoft.com/office/2006/metadata/properties"/>
    <ds:schemaRef ds:uri="http://schemas.microsoft.com/office/infopath/2007/PartnerControls"/>
    <ds:schemaRef ds:uri="ade5f32e-50a8-45d6-89e9-0ef7825d3ddb"/>
    <ds:schemaRef ds:uri="5b2721fe-2f98-4351-9b09-c3ef2c0160a9"/>
  </ds:schemaRefs>
</ds:datastoreItem>
</file>

<file path=customXml/itemProps4.xml><?xml version="1.0" encoding="utf-8"?>
<ds:datastoreItem xmlns:ds="http://schemas.openxmlformats.org/officeDocument/2006/customXml" ds:itemID="{5DD8DD9D-C362-4E97-A6C2-1004881FD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Nickel</dc:creator>
  <cp:keywords/>
  <dc:description/>
  <cp:lastModifiedBy>David Reyes</cp:lastModifiedBy>
  <cp:revision>2</cp:revision>
  <dcterms:created xsi:type="dcterms:W3CDTF">2025-01-21T17:24:00Z</dcterms:created>
  <dcterms:modified xsi:type="dcterms:W3CDTF">2025-01-21T17:24:00Z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0x010100192B619193CF7B478C5BC34F04A29724</vt:lpwstr>
  </property>
  <property fmtid="{D5CDD505-2E9C-101B-9397-08002B2CF9AE}" pid="3" name="MediaServiceImageTags">
    <vt:lpwstr/>
  </property>
</Properties>
</file>